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8AC" w:rsidRDefault="000D48AC" w:rsidP="000D48AC">
      <w:pPr>
        <w:spacing w:line="480" w:lineRule="auto"/>
        <w:jc w:val="center"/>
        <w:rPr>
          <w:rFonts w:ascii="Times New Roman" w:hAnsi="Times New Roman" w:cs="Times New Roman"/>
          <w:sz w:val="24"/>
          <w:szCs w:val="24"/>
        </w:rPr>
      </w:pPr>
      <w:bookmarkStart w:id="0" w:name="_GoBack"/>
      <w:bookmarkEnd w:id="0"/>
    </w:p>
    <w:p w:rsidR="000D48AC" w:rsidRDefault="000D48AC" w:rsidP="000D48AC">
      <w:pPr>
        <w:spacing w:line="480" w:lineRule="auto"/>
        <w:jc w:val="center"/>
        <w:rPr>
          <w:rFonts w:ascii="Times New Roman" w:hAnsi="Times New Roman" w:cs="Times New Roman"/>
          <w:sz w:val="24"/>
          <w:szCs w:val="24"/>
        </w:rPr>
      </w:pPr>
    </w:p>
    <w:p w:rsidR="000D48AC" w:rsidRDefault="000D48AC" w:rsidP="000D48AC">
      <w:pPr>
        <w:spacing w:line="480" w:lineRule="auto"/>
        <w:jc w:val="center"/>
        <w:rPr>
          <w:rFonts w:ascii="Times New Roman" w:hAnsi="Times New Roman" w:cs="Times New Roman"/>
          <w:sz w:val="24"/>
          <w:szCs w:val="24"/>
        </w:rPr>
      </w:pPr>
    </w:p>
    <w:p w:rsidR="000D48AC" w:rsidRDefault="000D48AC" w:rsidP="000D48AC">
      <w:pPr>
        <w:spacing w:line="480" w:lineRule="auto"/>
        <w:jc w:val="center"/>
        <w:rPr>
          <w:rFonts w:ascii="Times New Roman" w:hAnsi="Times New Roman" w:cs="Times New Roman"/>
          <w:sz w:val="24"/>
          <w:szCs w:val="24"/>
        </w:rPr>
      </w:pPr>
    </w:p>
    <w:p w:rsidR="008E10E3" w:rsidRDefault="008E10E3" w:rsidP="000D48AC">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Gene Report on SLC2A3 gene</w:t>
      </w:r>
    </w:p>
    <w:p w:rsidR="00781BA8" w:rsidRDefault="00781BA8" w:rsidP="000D48AC">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 Name</w:t>
      </w:r>
    </w:p>
    <w:p w:rsidR="00781BA8" w:rsidRDefault="00781BA8" w:rsidP="000D48AC">
      <w:pPr>
        <w:spacing w:line="480" w:lineRule="auto"/>
        <w:jc w:val="center"/>
        <w:rPr>
          <w:rFonts w:ascii="Times New Roman" w:hAnsi="Times New Roman" w:cs="Times New Roman"/>
          <w:sz w:val="24"/>
          <w:szCs w:val="24"/>
        </w:rPr>
      </w:pPr>
      <w:r>
        <w:rPr>
          <w:rFonts w:ascii="Times New Roman" w:hAnsi="Times New Roman" w:cs="Times New Roman"/>
          <w:sz w:val="24"/>
          <w:szCs w:val="24"/>
        </w:rPr>
        <w:t>Institutional Affiliation</w:t>
      </w:r>
    </w:p>
    <w:p w:rsidR="00781BA8" w:rsidRPr="009875ED" w:rsidRDefault="00781BA8" w:rsidP="000D48AC">
      <w:pPr>
        <w:spacing w:line="480" w:lineRule="auto"/>
        <w:jc w:val="center"/>
        <w:rPr>
          <w:rFonts w:ascii="Times New Roman" w:hAnsi="Times New Roman" w:cs="Times New Roman"/>
          <w:sz w:val="24"/>
          <w:szCs w:val="24"/>
        </w:rPr>
      </w:pPr>
      <w:r>
        <w:rPr>
          <w:rFonts w:ascii="Times New Roman" w:hAnsi="Times New Roman" w:cs="Times New Roman"/>
          <w:sz w:val="24"/>
          <w:szCs w:val="24"/>
        </w:rPr>
        <w:t>Due Date</w:t>
      </w: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4F3604" w:rsidRDefault="004F3604" w:rsidP="009875ED">
      <w:pPr>
        <w:spacing w:line="480" w:lineRule="auto"/>
        <w:rPr>
          <w:rFonts w:ascii="Times New Roman" w:hAnsi="Times New Roman" w:cs="Times New Roman"/>
          <w:sz w:val="24"/>
          <w:szCs w:val="24"/>
        </w:rPr>
      </w:pPr>
    </w:p>
    <w:p w:rsidR="00C377BC" w:rsidRDefault="00C377BC" w:rsidP="00C377BC">
      <w:pPr>
        <w:spacing w:line="480" w:lineRule="auto"/>
        <w:ind w:firstLine="0"/>
        <w:rPr>
          <w:rFonts w:ascii="Times New Roman" w:hAnsi="Times New Roman" w:cs="Times New Roman"/>
          <w:sz w:val="24"/>
          <w:szCs w:val="24"/>
        </w:rPr>
      </w:pPr>
    </w:p>
    <w:p w:rsidR="008E10E3" w:rsidRPr="009875ED" w:rsidRDefault="008E10E3" w:rsidP="00C377BC">
      <w:pPr>
        <w:spacing w:line="480" w:lineRule="auto"/>
        <w:ind w:firstLine="0"/>
        <w:jc w:val="center"/>
        <w:rPr>
          <w:rFonts w:ascii="Times New Roman" w:hAnsi="Times New Roman" w:cs="Times New Roman"/>
          <w:sz w:val="24"/>
          <w:szCs w:val="24"/>
        </w:rPr>
      </w:pPr>
      <w:r w:rsidRPr="009875ED">
        <w:rPr>
          <w:rFonts w:ascii="Times New Roman" w:hAnsi="Times New Roman" w:cs="Times New Roman"/>
          <w:sz w:val="24"/>
          <w:szCs w:val="24"/>
        </w:rPr>
        <w:lastRenderedPageBreak/>
        <w:t>Introduction</w:t>
      </w:r>
    </w:p>
    <w:p w:rsidR="00027CCF" w:rsidRPr="009875ED" w:rsidRDefault="008E10E3"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SLC2A3 is the gene name of Solute carrier family 2, facilitate</w:t>
      </w:r>
      <w:r w:rsidR="005024B5">
        <w:rPr>
          <w:rFonts w:ascii="Times New Roman" w:hAnsi="Times New Roman" w:cs="Times New Roman"/>
          <w:sz w:val="24"/>
          <w:szCs w:val="24"/>
        </w:rPr>
        <w:t>d glucose transporter member 3 P</w:t>
      </w:r>
      <w:r w:rsidRPr="009875ED">
        <w:rPr>
          <w:rFonts w:ascii="Times New Roman" w:hAnsi="Times New Roman" w:cs="Times New Roman"/>
          <w:sz w:val="24"/>
          <w:szCs w:val="24"/>
        </w:rPr>
        <w:t>rotein. This protein is also known as Glucose transporter type 3, brain (GLUT-3).  SLC2A3 encrypts the neuronal glucose transporter 3, (GLUT 3) that promotes glucose diffusion throughout the plasma membranes. The protein transport glucose to the brain since the human brain requires a steady supply of glucose for the generation of ATP that powers important biochemical processes such as neurotransmitter release. Besides the brain, it also functions in tissues that have a high demand for glucose such as the placenta. SLC2A3 gene has been linked to different diseases such as type 2 diabetes, Alzheimer’s disease, and Huntington’s disease. As provided in the image below, GLUT-3 protein consists of 481 amino acids and is an alpha-helical protein with two different ligands and water. The structure of the GLUT-3 protein consists of 12 transmembrane segments (TMs) where each segment consists of 3 repeated transmembrane sections. It consists of two different ligands, Y01 and 37X</w:t>
      </w:r>
      <w:r w:rsidR="00F05E58" w:rsidRPr="00F05E58">
        <w:rPr>
          <w:rFonts w:ascii="Times New Roman" w:hAnsi="Times New Roman" w:cs="Times New Roman"/>
          <w:color w:val="222222"/>
          <w:sz w:val="24"/>
          <w:szCs w:val="24"/>
          <w:shd w:val="clear" w:color="auto" w:fill="FFFFFF"/>
        </w:rPr>
        <w:t xml:space="preserve"> </w:t>
      </w:r>
      <w:r w:rsidR="00F05E58">
        <w:rPr>
          <w:rFonts w:ascii="Times New Roman" w:hAnsi="Times New Roman" w:cs="Times New Roman"/>
          <w:color w:val="222222"/>
          <w:sz w:val="24"/>
          <w:szCs w:val="24"/>
          <w:shd w:val="clear" w:color="auto" w:fill="FFFFFF"/>
        </w:rPr>
        <w:t>(</w:t>
      </w:r>
      <w:r w:rsidR="00F05E58" w:rsidRPr="009875ED">
        <w:rPr>
          <w:rFonts w:ascii="Times New Roman" w:hAnsi="Times New Roman" w:cs="Times New Roman"/>
          <w:color w:val="222222"/>
          <w:sz w:val="24"/>
          <w:szCs w:val="24"/>
          <w:shd w:val="clear" w:color="auto" w:fill="FFFFFF"/>
        </w:rPr>
        <w:t>Mimura</w:t>
      </w:r>
      <w:r w:rsidR="00F05E58">
        <w:rPr>
          <w:rFonts w:ascii="Times New Roman" w:hAnsi="Times New Roman" w:cs="Times New Roman"/>
          <w:color w:val="222222"/>
          <w:sz w:val="24"/>
          <w:szCs w:val="24"/>
          <w:shd w:val="clear" w:color="auto" w:fill="FFFFFF"/>
        </w:rPr>
        <w:t xml:space="preserve"> et al, 2012)</w:t>
      </w:r>
      <w:r w:rsidRPr="009875ED">
        <w:rPr>
          <w:rFonts w:ascii="Times New Roman" w:hAnsi="Times New Roman" w:cs="Times New Roman"/>
          <w:sz w:val="24"/>
          <w:szCs w:val="24"/>
        </w:rPr>
        <w:t>.</w:t>
      </w:r>
    </w:p>
    <w:p w:rsidR="00954C31" w:rsidRDefault="00D713B9" w:rsidP="00556576">
      <w:pPr>
        <w:spacing w:line="480" w:lineRule="auto"/>
        <w:jc w:val="center"/>
        <w:rPr>
          <w:rFonts w:ascii="Times New Roman" w:hAnsi="Times New Roman" w:cs="Times New Roman"/>
          <w:noProof/>
          <w:sz w:val="24"/>
          <w:szCs w:val="24"/>
        </w:rPr>
      </w:pPr>
      <w:r w:rsidRPr="009875ED">
        <w:rPr>
          <w:rFonts w:ascii="Times New Roman" w:hAnsi="Times New Roman" w:cs="Times New Roman"/>
          <w:noProof/>
          <w:sz w:val="24"/>
          <w:szCs w:val="24"/>
        </w:rPr>
        <w:t xml:space="preserve">FIG 1: The structure of </w:t>
      </w:r>
      <w:r w:rsidR="00954C31" w:rsidRPr="009875ED">
        <w:rPr>
          <w:rFonts w:ascii="Times New Roman" w:hAnsi="Times New Roman" w:cs="Times New Roman"/>
          <w:noProof/>
          <w:sz w:val="24"/>
          <w:szCs w:val="24"/>
        </w:rPr>
        <w:t>SLC2A3</w:t>
      </w:r>
    </w:p>
    <w:p w:rsidR="00193D73" w:rsidRPr="009875ED" w:rsidRDefault="00193D73" w:rsidP="00556576">
      <w:pPr>
        <w:spacing w:line="480" w:lineRule="auto"/>
        <w:jc w:val="center"/>
        <w:rPr>
          <w:rFonts w:ascii="Times New Roman" w:hAnsi="Times New Roman" w:cs="Times New Roman"/>
          <w:noProof/>
          <w:sz w:val="24"/>
          <w:szCs w:val="24"/>
        </w:rPr>
      </w:pPr>
      <w:r w:rsidRPr="00193D73">
        <w:rPr>
          <w:rFonts w:ascii="Times New Roman" w:hAnsi="Times New Roman" w:cs="Times New Roman"/>
          <w:noProof/>
          <w:sz w:val="24"/>
          <w:szCs w:val="24"/>
        </w:rPr>
        <w:lastRenderedPageBreak/>
        <w:drawing>
          <wp:inline distT="0" distB="0" distL="0" distR="0">
            <wp:extent cx="3235960" cy="3235960"/>
            <wp:effectExtent l="19050" t="0" r="2540" b="0"/>
            <wp:docPr id="5" name="Picture 7" descr="https://proteopedia.org/wiki/images/c/c3/5c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teopedia.org/wiki/images/c/c3/5c65.gif"/>
                    <pic:cNvPicPr>
                      <a:picLocks noChangeAspect="1" noChangeArrowheads="1"/>
                    </pic:cNvPicPr>
                  </pic:nvPicPr>
                  <pic:blipFill>
                    <a:blip r:embed="rId7"/>
                    <a:srcRect/>
                    <a:stretch>
                      <a:fillRect/>
                    </a:stretch>
                  </pic:blipFill>
                  <pic:spPr bwMode="auto">
                    <a:xfrm>
                      <a:off x="0" y="0"/>
                      <a:ext cx="3235960" cy="3235960"/>
                    </a:xfrm>
                    <a:prstGeom prst="rect">
                      <a:avLst/>
                    </a:prstGeom>
                    <a:noFill/>
                    <a:ln w="9525">
                      <a:noFill/>
                      <a:miter lim="800000"/>
                      <a:headEnd/>
                      <a:tailEnd/>
                    </a:ln>
                  </pic:spPr>
                </pic:pic>
              </a:graphicData>
            </a:graphic>
          </wp:inline>
        </w:drawing>
      </w:r>
    </w:p>
    <w:p w:rsidR="00451278" w:rsidRDefault="00451278" w:rsidP="00451278">
      <w:pPr>
        <w:spacing w:line="480" w:lineRule="auto"/>
        <w:rPr>
          <w:rFonts w:ascii="Times New Roman" w:hAnsi="Times New Roman" w:cs="Times New Roman"/>
          <w:sz w:val="24"/>
          <w:szCs w:val="24"/>
        </w:rPr>
      </w:pPr>
    </w:p>
    <w:p w:rsidR="0044218E" w:rsidRPr="009875ED" w:rsidRDefault="00546860" w:rsidP="00451278">
      <w:pPr>
        <w:spacing w:line="480" w:lineRule="auto"/>
        <w:rPr>
          <w:rFonts w:ascii="Times New Roman" w:hAnsi="Times New Roman" w:cs="Times New Roman"/>
          <w:sz w:val="24"/>
          <w:szCs w:val="24"/>
        </w:rPr>
      </w:pPr>
      <w:r w:rsidRPr="009875ED">
        <w:rPr>
          <w:rFonts w:ascii="Times New Roman" w:hAnsi="Times New Roman" w:cs="Times New Roman"/>
          <w:sz w:val="24"/>
          <w:szCs w:val="24"/>
        </w:rPr>
        <w:t>SLC2A3 gene</w:t>
      </w:r>
      <w:r w:rsidR="00885482" w:rsidRPr="009875ED">
        <w:rPr>
          <w:rFonts w:ascii="Times New Roman" w:hAnsi="Times New Roman" w:cs="Times New Roman"/>
          <w:sz w:val="24"/>
          <w:szCs w:val="24"/>
        </w:rPr>
        <w:t xml:space="preserve"> (GLUT-3)</w:t>
      </w:r>
      <w:r w:rsidRPr="009875ED">
        <w:rPr>
          <w:rFonts w:ascii="Times New Roman" w:hAnsi="Times New Roman" w:cs="Times New Roman"/>
          <w:sz w:val="24"/>
          <w:szCs w:val="24"/>
        </w:rPr>
        <w:t xml:space="preserve"> </w:t>
      </w:r>
      <w:r w:rsidR="008543CC" w:rsidRPr="009875ED">
        <w:rPr>
          <w:rFonts w:ascii="Times New Roman" w:hAnsi="Times New Roman" w:cs="Times New Roman"/>
          <w:sz w:val="24"/>
          <w:szCs w:val="24"/>
        </w:rPr>
        <w:t xml:space="preserve">was the third glucose transporter </w:t>
      </w:r>
      <w:r w:rsidR="00644A68" w:rsidRPr="009875ED">
        <w:rPr>
          <w:rFonts w:ascii="Times New Roman" w:hAnsi="Times New Roman" w:cs="Times New Roman"/>
          <w:sz w:val="24"/>
          <w:szCs w:val="24"/>
        </w:rPr>
        <w:t xml:space="preserve">found. </w:t>
      </w:r>
      <w:r w:rsidR="00BC0903" w:rsidRPr="009875ED">
        <w:rPr>
          <w:rFonts w:ascii="Times New Roman" w:hAnsi="Times New Roman" w:cs="Times New Roman"/>
          <w:sz w:val="24"/>
          <w:szCs w:val="24"/>
        </w:rPr>
        <w:t xml:space="preserve">It was first cloned in 1988 </w:t>
      </w:r>
      <w:r w:rsidR="00590D5F" w:rsidRPr="009875ED">
        <w:rPr>
          <w:rFonts w:ascii="Times New Roman" w:hAnsi="Times New Roman" w:cs="Times New Roman"/>
          <w:sz w:val="24"/>
          <w:szCs w:val="24"/>
        </w:rPr>
        <w:t>from skeletal muscle cell line</w:t>
      </w:r>
      <w:r w:rsidR="00BF16BF" w:rsidRPr="009875ED">
        <w:rPr>
          <w:rFonts w:ascii="Times New Roman" w:hAnsi="Times New Roman" w:cs="Times New Roman"/>
          <w:sz w:val="24"/>
          <w:szCs w:val="24"/>
        </w:rPr>
        <w:t xml:space="preserve"> by the use of </w:t>
      </w:r>
      <w:r w:rsidR="00885482" w:rsidRPr="009875ED">
        <w:rPr>
          <w:rFonts w:ascii="Times New Roman" w:hAnsi="Times New Roman" w:cs="Times New Roman"/>
          <w:sz w:val="24"/>
          <w:szCs w:val="24"/>
        </w:rPr>
        <w:t>GLUT 1</w:t>
      </w:r>
      <w:r w:rsidR="00EB11FC" w:rsidRPr="009875ED">
        <w:rPr>
          <w:rFonts w:ascii="Times New Roman" w:hAnsi="Times New Roman" w:cs="Times New Roman"/>
          <w:sz w:val="24"/>
          <w:szCs w:val="24"/>
        </w:rPr>
        <w:t xml:space="preserve"> CDNA probe </w:t>
      </w:r>
      <w:r w:rsidR="00114DBA" w:rsidRPr="009875ED">
        <w:rPr>
          <w:rFonts w:ascii="Times New Roman" w:hAnsi="Times New Roman" w:cs="Times New Roman"/>
          <w:sz w:val="24"/>
          <w:szCs w:val="24"/>
        </w:rPr>
        <w:t xml:space="preserve">and was noted to share </w:t>
      </w:r>
      <w:r w:rsidR="008C175D" w:rsidRPr="009875ED">
        <w:rPr>
          <w:rFonts w:ascii="Times New Roman" w:hAnsi="Times New Roman" w:cs="Times New Roman"/>
          <w:sz w:val="24"/>
          <w:szCs w:val="24"/>
        </w:rPr>
        <w:t>64.4%</w:t>
      </w:r>
      <w:r w:rsidR="00C10E46" w:rsidRPr="009875ED">
        <w:rPr>
          <w:rFonts w:ascii="Times New Roman" w:hAnsi="Times New Roman" w:cs="Times New Roman"/>
          <w:sz w:val="24"/>
          <w:szCs w:val="24"/>
        </w:rPr>
        <w:t xml:space="preserve"> of GLUT 1 identity. </w:t>
      </w:r>
      <w:r w:rsidR="005849B8" w:rsidRPr="009875ED">
        <w:rPr>
          <w:rFonts w:ascii="Times New Roman" w:hAnsi="Times New Roman" w:cs="Times New Roman"/>
          <w:sz w:val="24"/>
          <w:szCs w:val="24"/>
        </w:rPr>
        <w:t xml:space="preserve">Studies have shown that </w:t>
      </w:r>
      <w:r w:rsidR="00071587" w:rsidRPr="009875ED">
        <w:rPr>
          <w:rFonts w:ascii="Times New Roman" w:hAnsi="Times New Roman" w:cs="Times New Roman"/>
          <w:sz w:val="24"/>
          <w:szCs w:val="24"/>
        </w:rPr>
        <w:t xml:space="preserve">the SLC2A3 gene </w:t>
      </w:r>
      <w:r w:rsidR="007D1E4A" w:rsidRPr="009875ED">
        <w:rPr>
          <w:rFonts w:ascii="Times New Roman" w:hAnsi="Times New Roman" w:cs="Times New Roman"/>
          <w:sz w:val="24"/>
          <w:szCs w:val="24"/>
        </w:rPr>
        <w:t xml:space="preserve">is associated with the risk of </w:t>
      </w:r>
      <w:r w:rsidR="00172637" w:rsidRPr="009875ED">
        <w:rPr>
          <w:rFonts w:ascii="Times New Roman" w:hAnsi="Times New Roman" w:cs="Times New Roman"/>
          <w:sz w:val="24"/>
          <w:szCs w:val="24"/>
        </w:rPr>
        <w:t xml:space="preserve">several </w:t>
      </w:r>
      <w:r w:rsidR="001927AC" w:rsidRPr="009875ED">
        <w:rPr>
          <w:rFonts w:ascii="Times New Roman" w:hAnsi="Times New Roman" w:cs="Times New Roman"/>
          <w:sz w:val="24"/>
          <w:szCs w:val="24"/>
        </w:rPr>
        <w:t xml:space="preserve">clinical implications including </w:t>
      </w:r>
      <w:r w:rsidR="00451446" w:rsidRPr="009875ED">
        <w:rPr>
          <w:rFonts w:ascii="Times New Roman" w:hAnsi="Times New Roman" w:cs="Times New Roman"/>
          <w:sz w:val="24"/>
          <w:szCs w:val="24"/>
        </w:rPr>
        <w:t xml:space="preserve">hyperactivity disorder, </w:t>
      </w:r>
      <w:r w:rsidR="00DA56E7" w:rsidRPr="009875ED">
        <w:rPr>
          <w:rFonts w:ascii="Times New Roman" w:hAnsi="Times New Roman" w:cs="Times New Roman"/>
          <w:sz w:val="24"/>
          <w:szCs w:val="24"/>
        </w:rPr>
        <w:t xml:space="preserve">chorea Huntington, congenital heart defects and rheumatoid arthritis. </w:t>
      </w:r>
    </w:p>
    <w:p w:rsidR="00E53FE2" w:rsidRPr="009875ED" w:rsidRDefault="008D606A" w:rsidP="005161B4">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Genomics</w:t>
      </w:r>
    </w:p>
    <w:p w:rsidR="003E410F" w:rsidRPr="009875ED" w:rsidRDefault="00186B37"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The SLC2A3 gene (GLUT 3) </w:t>
      </w:r>
      <w:r w:rsidR="00784E0C" w:rsidRPr="009875ED">
        <w:rPr>
          <w:rFonts w:ascii="Times New Roman" w:hAnsi="Times New Roman" w:cs="Times New Roman"/>
          <w:sz w:val="24"/>
          <w:szCs w:val="24"/>
        </w:rPr>
        <w:t>is located at 12p13.31 chromosome</w:t>
      </w:r>
      <w:r w:rsidR="00E23353" w:rsidRPr="009875ED">
        <w:rPr>
          <w:rFonts w:ascii="Times New Roman" w:hAnsi="Times New Roman" w:cs="Times New Roman"/>
          <w:sz w:val="24"/>
          <w:szCs w:val="24"/>
        </w:rPr>
        <w:t xml:space="preserve">. </w:t>
      </w:r>
      <w:r w:rsidR="005A3DEA" w:rsidRPr="009875ED">
        <w:rPr>
          <w:rFonts w:ascii="Times New Roman" w:hAnsi="Times New Roman" w:cs="Times New Roman"/>
          <w:sz w:val="24"/>
          <w:szCs w:val="24"/>
        </w:rPr>
        <w:t xml:space="preserve">The SLC2A3 </w:t>
      </w:r>
      <w:r w:rsidR="001B4E91" w:rsidRPr="009875ED">
        <w:rPr>
          <w:rFonts w:ascii="Times New Roman" w:hAnsi="Times New Roman" w:cs="Times New Roman"/>
          <w:sz w:val="24"/>
          <w:szCs w:val="24"/>
        </w:rPr>
        <w:t xml:space="preserve">gene </w:t>
      </w:r>
      <w:r w:rsidR="00FA5C2C" w:rsidRPr="009875ED">
        <w:rPr>
          <w:rFonts w:ascii="Times New Roman" w:hAnsi="Times New Roman" w:cs="Times New Roman"/>
          <w:sz w:val="24"/>
          <w:szCs w:val="24"/>
        </w:rPr>
        <w:t xml:space="preserve">location at </w:t>
      </w:r>
      <w:r w:rsidR="00894964" w:rsidRPr="009875ED">
        <w:rPr>
          <w:rFonts w:ascii="Times New Roman" w:hAnsi="Times New Roman" w:cs="Times New Roman"/>
          <w:sz w:val="24"/>
          <w:szCs w:val="24"/>
        </w:rPr>
        <w:t xml:space="preserve">12p 13.31 </w:t>
      </w:r>
      <w:r w:rsidR="00A64B78" w:rsidRPr="009875ED">
        <w:rPr>
          <w:rFonts w:ascii="Times New Roman" w:hAnsi="Times New Roman" w:cs="Times New Roman"/>
          <w:sz w:val="24"/>
          <w:szCs w:val="24"/>
        </w:rPr>
        <w:t>chromosomes</w:t>
      </w:r>
      <w:r w:rsidR="00C51D23" w:rsidRPr="009875ED">
        <w:rPr>
          <w:rFonts w:ascii="Times New Roman" w:hAnsi="Times New Roman" w:cs="Times New Roman"/>
          <w:sz w:val="24"/>
          <w:szCs w:val="24"/>
        </w:rPr>
        <w:t xml:space="preserve"> is</w:t>
      </w:r>
      <w:r w:rsidR="0098050E" w:rsidRPr="009875ED">
        <w:rPr>
          <w:rFonts w:ascii="Times New Roman" w:hAnsi="Times New Roman" w:cs="Times New Roman"/>
          <w:sz w:val="24"/>
          <w:szCs w:val="24"/>
        </w:rPr>
        <w:t xml:space="preserve"> not stable and is </w:t>
      </w:r>
      <w:r w:rsidR="00C51D23" w:rsidRPr="009875ED">
        <w:rPr>
          <w:rFonts w:ascii="Times New Roman" w:hAnsi="Times New Roman" w:cs="Times New Roman"/>
          <w:sz w:val="24"/>
          <w:szCs w:val="24"/>
        </w:rPr>
        <w:t>susceptible to</w:t>
      </w:r>
      <w:r w:rsidR="007673A1" w:rsidRPr="009875ED">
        <w:rPr>
          <w:rFonts w:ascii="Times New Roman" w:hAnsi="Times New Roman" w:cs="Times New Roman"/>
          <w:sz w:val="24"/>
          <w:szCs w:val="24"/>
        </w:rPr>
        <w:t xml:space="preserve"> </w:t>
      </w:r>
      <w:r w:rsidR="00765455" w:rsidRPr="009875ED">
        <w:rPr>
          <w:rFonts w:ascii="Times New Roman" w:hAnsi="Times New Roman" w:cs="Times New Roman"/>
          <w:sz w:val="24"/>
          <w:szCs w:val="24"/>
        </w:rPr>
        <w:t>non-allelic</w:t>
      </w:r>
      <w:r w:rsidR="00365006" w:rsidRPr="009875ED">
        <w:rPr>
          <w:rFonts w:ascii="Times New Roman" w:hAnsi="Times New Roman" w:cs="Times New Roman"/>
          <w:sz w:val="24"/>
          <w:szCs w:val="24"/>
        </w:rPr>
        <w:t xml:space="preserve"> homologous recombination events</w:t>
      </w:r>
      <w:r w:rsidR="00734C5A" w:rsidRPr="009875ED">
        <w:rPr>
          <w:rFonts w:ascii="Times New Roman" w:hAnsi="Times New Roman" w:cs="Times New Roman"/>
          <w:sz w:val="24"/>
          <w:szCs w:val="24"/>
        </w:rPr>
        <w:t xml:space="preserve">, </w:t>
      </w:r>
      <w:r w:rsidR="00746571" w:rsidRPr="009875ED">
        <w:rPr>
          <w:rFonts w:ascii="Times New Roman" w:hAnsi="Times New Roman" w:cs="Times New Roman"/>
          <w:sz w:val="24"/>
          <w:szCs w:val="24"/>
        </w:rPr>
        <w:t xml:space="preserve">producing multiple </w:t>
      </w:r>
      <w:r w:rsidR="00D97198" w:rsidRPr="009875ED">
        <w:rPr>
          <w:rFonts w:ascii="Times New Roman" w:hAnsi="Times New Roman" w:cs="Times New Roman"/>
          <w:sz w:val="24"/>
          <w:szCs w:val="24"/>
        </w:rPr>
        <w:t>copy number variants</w:t>
      </w:r>
      <w:r w:rsidR="00DC5015" w:rsidRPr="009875ED">
        <w:rPr>
          <w:rFonts w:ascii="Times New Roman" w:hAnsi="Times New Roman" w:cs="Times New Roman"/>
          <w:sz w:val="24"/>
          <w:szCs w:val="24"/>
        </w:rPr>
        <w:t xml:space="preserve"> (CNVs) of </w:t>
      </w:r>
      <w:r w:rsidR="00772E01" w:rsidRPr="009875ED">
        <w:rPr>
          <w:rFonts w:ascii="Times New Roman" w:hAnsi="Times New Roman" w:cs="Times New Roman"/>
          <w:sz w:val="24"/>
          <w:szCs w:val="24"/>
        </w:rPr>
        <w:t>SLC2A3</w:t>
      </w:r>
      <w:r w:rsidR="00683D15" w:rsidRPr="009875ED">
        <w:rPr>
          <w:rFonts w:ascii="Times New Roman" w:hAnsi="Times New Roman" w:cs="Times New Roman"/>
          <w:sz w:val="24"/>
          <w:szCs w:val="24"/>
        </w:rPr>
        <w:t xml:space="preserve"> which </w:t>
      </w:r>
      <w:r w:rsidR="00BE3990" w:rsidRPr="009875ED">
        <w:rPr>
          <w:rFonts w:ascii="Times New Roman" w:hAnsi="Times New Roman" w:cs="Times New Roman"/>
          <w:sz w:val="24"/>
          <w:szCs w:val="24"/>
        </w:rPr>
        <w:t xml:space="preserve">is responsible for </w:t>
      </w:r>
      <w:r w:rsidR="004B55E2" w:rsidRPr="009875ED">
        <w:rPr>
          <w:rFonts w:ascii="Times New Roman" w:hAnsi="Times New Roman" w:cs="Times New Roman"/>
          <w:sz w:val="24"/>
          <w:szCs w:val="24"/>
        </w:rPr>
        <w:t xml:space="preserve">changes in </w:t>
      </w:r>
      <w:r w:rsidR="003D654E" w:rsidRPr="009875ED">
        <w:rPr>
          <w:rFonts w:ascii="Times New Roman" w:hAnsi="Times New Roman" w:cs="Times New Roman"/>
          <w:sz w:val="24"/>
          <w:szCs w:val="24"/>
        </w:rPr>
        <w:t xml:space="preserve">SLC2A3 expression. </w:t>
      </w:r>
      <w:r w:rsidR="00F35A41" w:rsidRPr="009875ED">
        <w:rPr>
          <w:rFonts w:ascii="Times New Roman" w:hAnsi="Times New Roman" w:cs="Times New Roman"/>
          <w:sz w:val="24"/>
          <w:szCs w:val="24"/>
        </w:rPr>
        <w:t xml:space="preserve">SLC2A3 </w:t>
      </w:r>
      <w:r w:rsidR="00DF3B59" w:rsidRPr="009875ED">
        <w:rPr>
          <w:rFonts w:ascii="Times New Roman" w:hAnsi="Times New Roman" w:cs="Times New Roman"/>
          <w:sz w:val="24"/>
          <w:szCs w:val="24"/>
        </w:rPr>
        <w:t xml:space="preserve">consist of </w:t>
      </w:r>
      <w:r w:rsidR="00592229" w:rsidRPr="009875ED">
        <w:rPr>
          <w:rFonts w:ascii="Times New Roman" w:hAnsi="Times New Roman" w:cs="Times New Roman"/>
          <w:sz w:val="24"/>
          <w:szCs w:val="24"/>
        </w:rPr>
        <w:t>12 transmembrane segments (TMs)</w:t>
      </w:r>
      <w:r w:rsidR="002D7103" w:rsidRPr="009875ED">
        <w:rPr>
          <w:rFonts w:ascii="Times New Roman" w:hAnsi="Times New Roman" w:cs="Times New Roman"/>
          <w:sz w:val="24"/>
          <w:szCs w:val="24"/>
        </w:rPr>
        <w:t xml:space="preserve"> comprising of </w:t>
      </w:r>
      <w:r w:rsidR="009C3026" w:rsidRPr="009875ED">
        <w:rPr>
          <w:rFonts w:ascii="Times New Roman" w:hAnsi="Times New Roman" w:cs="Times New Roman"/>
          <w:sz w:val="24"/>
          <w:szCs w:val="24"/>
        </w:rPr>
        <w:t xml:space="preserve">3 repeated sections each. </w:t>
      </w:r>
      <w:r w:rsidR="00567BDC" w:rsidRPr="009875ED">
        <w:rPr>
          <w:rFonts w:ascii="Times New Roman" w:hAnsi="Times New Roman" w:cs="Times New Roman"/>
          <w:sz w:val="24"/>
          <w:szCs w:val="24"/>
        </w:rPr>
        <w:t xml:space="preserve">The protein has </w:t>
      </w:r>
      <w:r w:rsidR="0066537B" w:rsidRPr="009875ED">
        <w:rPr>
          <w:rFonts w:ascii="Times New Roman" w:hAnsi="Times New Roman" w:cs="Times New Roman"/>
          <w:sz w:val="24"/>
          <w:szCs w:val="24"/>
        </w:rPr>
        <w:t xml:space="preserve">two ligands, Y01 and </w:t>
      </w:r>
      <w:r w:rsidR="001467A2" w:rsidRPr="009875ED">
        <w:rPr>
          <w:rFonts w:ascii="Times New Roman" w:hAnsi="Times New Roman" w:cs="Times New Roman"/>
          <w:sz w:val="24"/>
          <w:szCs w:val="24"/>
        </w:rPr>
        <w:t xml:space="preserve">37X. </w:t>
      </w:r>
      <w:r w:rsidR="00DE3122" w:rsidRPr="009875ED">
        <w:rPr>
          <w:rFonts w:ascii="Times New Roman" w:hAnsi="Times New Roman" w:cs="Times New Roman"/>
          <w:sz w:val="24"/>
          <w:szCs w:val="24"/>
        </w:rPr>
        <w:t>Glucose</w:t>
      </w:r>
      <w:r w:rsidR="00E22B80" w:rsidRPr="009875ED">
        <w:rPr>
          <w:rFonts w:ascii="Times New Roman" w:hAnsi="Times New Roman" w:cs="Times New Roman"/>
          <w:sz w:val="24"/>
          <w:szCs w:val="24"/>
        </w:rPr>
        <w:t xml:space="preserve"> Neopentyl Glycol</w:t>
      </w:r>
      <w:r w:rsidR="0086280C" w:rsidRPr="009875ED">
        <w:rPr>
          <w:rFonts w:ascii="Times New Roman" w:hAnsi="Times New Roman" w:cs="Times New Roman"/>
          <w:sz w:val="24"/>
          <w:szCs w:val="24"/>
        </w:rPr>
        <w:t xml:space="preserve"> (37X)</w:t>
      </w:r>
      <w:r w:rsidR="00026240" w:rsidRPr="009875ED">
        <w:rPr>
          <w:rFonts w:ascii="Times New Roman" w:hAnsi="Times New Roman" w:cs="Times New Roman"/>
          <w:sz w:val="24"/>
          <w:szCs w:val="24"/>
        </w:rPr>
        <w:t xml:space="preserve"> has a weight of 569 Da </w:t>
      </w:r>
      <w:r w:rsidR="00A556BB" w:rsidRPr="009875ED">
        <w:rPr>
          <w:rFonts w:ascii="Times New Roman" w:hAnsi="Times New Roman" w:cs="Times New Roman"/>
          <w:sz w:val="24"/>
          <w:szCs w:val="24"/>
        </w:rPr>
        <w:t>while the Cholestrol hemisuccinate (Y01</w:t>
      </w:r>
      <w:r w:rsidR="00B02926" w:rsidRPr="009875ED">
        <w:rPr>
          <w:rFonts w:ascii="Times New Roman" w:hAnsi="Times New Roman" w:cs="Times New Roman"/>
          <w:sz w:val="24"/>
          <w:szCs w:val="24"/>
        </w:rPr>
        <w:t>) has</w:t>
      </w:r>
      <w:r w:rsidR="00DE3122" w:rsidRPr="009875ED">
        <w:rPr>
          <w:rFonts w:ascii="Times New Roman" w:hAnsi="Times New Roman" w:cs="Times New Roman"/>
          <w:sz w:val="24"/>
          <w:szCs w:val="24"/>
        </w:rPr>
        <w:t xml:space="preserve"> a molecular weight of 487 Da. </w:t>
      </w:r>
      <w:r w:rsidR="00F55ED5" w:rsidRPr="009875ED">
        <w:rPr>
          <w:rFonts w:ascii="Times New Roman" w:hAnsi="Times New Roman" w:cs="Times New Roman"/>
          <w:sz w:val="24"/>
          <w:szCs w:val="24"/>
        </w:rPr>
        <w:t xml:space="preserve">The protein </w:t>
      </w:r>
      <w:r w:rsidR="00EC4AE6" w:rsidRPr="009875ED">
        <w:rPr>
          <w:rFonts w:ascii="Times New Roman" w:hAnsi="Times New Roman" w:cs="Times New Roman"/>
          <w:sz w:val="24"/>
          <w:szCs w:val="24"/>
        </w:rPr>
        <w:t xml:space="preserve">consists of </w:t>
      </w:r>
      <w:r w:rsidR="00070094" w:rsidRPr="009875ED">
        <w:rPr>
          <w:rFonts w:ascii="Times New Roman" w:hAnsi="Times New Roman" w:cs="Times New Roman"/>
          <w:sz w:val="24"/>
          <w:szCs w:val="24"/>
        </w:rPr>
        <w:t xml:space="preserve">496 amino acids which account for a molecular weight of 54 kDa. </w:t>
      </w:r>
      <w:r w:rsidR="004F1AD6" w:rsidRPr="009875ED">
        <w:rPr>
          <w:rFonts w:ascii="Times New Roman" w:hAnsi="Times New Roman" w:cs="Times New Roman"/>
          <w:sz w:val="24"/>
          <w:szCs w:val="24"/>
        </w:rPr>
        <w:t xml:space="preserve">The closest neighbors of </w:t>
      </w:r>
      <w:r w:rsidR="003B74AD" w:rsidRPr="009875ED">
        <w:rPr>
          <w:rFonts w:ascii="Times New Roman" w:hAnsi="Times New Roman" w:cs="Times New Roman"/>
          <w:sz w:val="24"/>
          <w:szCs w:val="24"/>
        </w:rPr>
        <w:t xml:space="preserve">the SLC2A3 gene are GLUTs family comprising of 14 members, </w:t>
      </w:r>
      <w:r w:rsidR="0057687F" w:rsidRPr="009875ED">
        <w:rPr>
          <w:rFonts w:ascii="Times New Roman" w:hAnsi="Times New Roman" w:cs="Times New Roman"/>
          <w:sz w:val="24"/>
          <w:szCs w:val="24"/>
        </w:rPr>
        <w:t xml:space="preserve">myoinositol transporter HMIT (SLC2A13), </w:t>
      </w:r>
      <w:r w:rsidR="00A7222C" w:rsidRPr="009875ED">
        <w:rPr>
          <w:rFonts w:ascii="Times New Roman" w:hAnsi="Times New Roman" w:cs="Times New Roman"/>
          <w:sz w:val="24"/>
          <w:szCs w:val="24"/>
        </w:rPr>
        <w:t xml:space="preserve">designated SLC2A1-SLC2A12, and </w:t>
      </w:r>
      <w:r w:rsidR="003C084E" w:rsidRPr="009875ED">
        <w:rPr>
          <w:rFonts w:ascii="Times New Roman" w:hAnsi="Times New Roman" w:cs="Times New Roman"/>
          <w:sz w:val="24"/>
          <w:szCs w:val="24"/>
        </w:rPr>
        <w:t xml:space="preserve">SLC2A14. </w:t>
      </w:r>
      <w:r w:rsidR="00494577" w:rsidRPr="009875ED">
        <w:rPr>
          <w:rFonts w:ascii="Times New Roman" w:hAnsi="Times New Roman" w:cs="Times New Roman"/>
          <w:sz w:val="24"/>
          <w:szCs w:val="24"/>
        </w:rPr>
        <w:t xml:space="preserve">Most of the </w:t>
      </w:r>
      <w:r w:rsidR="007F1928" w:rsidRPr="009875ED">
        <w:rPr>
          <w:rFonts w:ascii="Times New Roman" w:hAnsi="Times New Roman" w:cs="Times New Roman"/>
          <w:sz w:val="24"/>
          <w:szCs w:val="24"/>
        </w:rPr>
        <w:t xml:space="preserve">GLUTs members have </w:t>
      </w:r>
      <w:r w:rsidR="00B24896" w:rsidRPr="009875ED">
        <w:rPr>
          <w:rFonts w:ascii="Times New Roman" w:hAnsi="Times New Roman" w:cs="Times New Roman"/>
          <w:sz w:val="24"/>
          <w:szCs w:val="24"/>
        </w:rPr>
        <w:t xml:space="preserve">CpG islands, Chromatin modifications, DNase I hypersensitivity and so does SLC2A3 gene. </w:t>
      </w:r>
      <w:r w:rsidR="00E23353" w:rsidRPr="009875ED">
        <w:rPr>
          <w:rFonts w:ascii="Times New Roman" w:hAnsi="Times New Roman" w:cs="Times New Roman"/>
          <w:sz w:val="24"/>
          <w:szCs w:val="24"/>
        </w:rPr>
        <w:t xml:space="preserve">The </w:t>
      </w:r>
      <w:r w:rsidR="003D0C03" w:rsidRPr="009875ED">
        <w:rPr>
          <w:rFonts w:ascii="Times New Roman" w:hAnsi="Times New Roman" w:cs="Times New Roman"/>
          <w:sz w:val="24"/>
          <w:szCs w:val="24"/>
        </w:rPr>
        <w:t>SLC2A3 gene has 10 E</w:t>
      </w:r>
      <w:r w:rsidR="00E23353" w:rsidRPr="009875ED">
        <w:rPr>
          <w:rFonts w:ascii="Times New Roman" w:hAnsi="Times New Roman" w:cs="Times New Roman"/>
          <w:sz w:val="24"/>
          <w:szCs w:val="24"/>
        </w:rPr>
        <w:t>xons</w:t>
      </w:r>
      <w:r w:rsidR="0089576F" w:rsidRPr="009875ED">
        <w:rPr>
          <w:rFonts w:ascii="Times New Roman" w:hAnsi="Times New Roman" w:cs="Times New Roman"/>
          <w:sz w:val="24"/>
          <w:szCs w:val="24"/>
        </w:rPr>
        <w:t xml:space="preserve">. </w:t>
      </w:r>
      <w:r w:rsidR="003D0C03" w:rsidRPr="009875ED">
        <w:rPr>
          <w:rFonts w:ascii="Times New Roman" w:hAnsi="Times New Roman" w:cs="Times New Roman"/>
          <w:sz w:val="24"/>
          <w:szCs w:val="24"/>
        </w:rPr>
        <w:t xml:space="preserve"> The table below shows </w:t>
      </w:r>
      <w:r w:rsidR="00AB7473" w:rsidRPr="009875ED">
        <w:rPr>
          <w:rFonts w:ascii="Times New Roman" w:hAnsi="Times New Roman" w:cs="Times New Roman"/>
          <w:sz w:val="24"/>
          <w:szCs w:val="24"/>
        </w:rPr>
        <w:t xml:space="preserve">the SLC2A3 gene variation in the </w:t>
      </w:r>
      <w:r w:rsidR="008B3746" w:rsidRPr="009875ED">
        <w:rPr>
          <w:rFonts w:ascii="Times New Roman" w:hAnsi="Times New Roman" w:cs="Times New Roman"/>
          <w:sz w:val="24"/>
          <w:szCs w:val="24"/>
        </w:rPr>
        <w:t xml:space="preserve">12p 13.31 chromosome. </w:t>
      </w:r>
    </w:p>
    <w:tbl>
      <w:tblPr>
        <w:tblStyle w:val="TableGrid"/>
        <w:tblW w:w="0" w:type="auto"/>
        <w:tblLook w:val="04A0" w:firstRow="1" w:lastRow="0" w:firstColumn="1" w:lastColumn="0" w:noHBand="0" w:noVBand="1"/>
      </w:tblPr>
      <w:tblGrid>
        <w:gridCol w:w="1809"/>
        <w:gridCol w:w="1485"/>
        <w:gridCol w:w="1787"/>
        <w:gridCol w:w="1199"/>
        <w:gridCol w:w="3296"/>
      </w:tblGrid>
      <w:tr w:rsidR="00FB4200" w:rsidRPr="009875ED" w:rsidTr="003E410F">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Annotation release</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Status</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Assembly</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Chr</w:t>
            </w:r>
          </w:p>
        </w:tc>
        <w:tc>
          <w:tcPr>
            <w:tcW w:w="1916"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Location</w:t>
            </w:r>
          </w:p>
        </w:tc>
      </w:tr>
      <w:tr w:rsidR="00FB4200" w:rsidRPr="009875ED" w:rsidTr="003E410F">
        <w:tc>
          <w:tcPr>
            <w:tcW w:w="1915" w:type="dxa"/>
          </w:tcPr>
          <w:p w:rsidR="003E410F" w:rsidRPr="009875ED" w:rsidRDefault="005827A5"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109.202110226</w:t>
            </w:r>
          </w:p>
        </w:tc>
        <w:tc>
          <w:tcPr>
            <w:tcW w:w="1915" w:type="dxa"/>
          </w:tcPr>
          <w:p w:rsidR="003E410F" w:rsidRPr="009875ED" w:rsidRDefault="00FB4200"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Current</w:t>
            </w:r>
          </w:p>
        </w:tc>
        <w:tc>
          <w:tcPr>
            <w:tcW w:w="1915" w:type="dxa"/>
          </w:tcPr>
          <w:p w:rsidR="003E410F" w:rsidRPr="009875ED" w:rsidRDefault="00C237E2"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GRCh38.p13 (GCF 000001405.39)</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12</w:t>
            </w:r>
          </w:p>
        </w:tc>
        <w:tc>
          <w:tcPr>
            <w:tcW w:w="1916"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NC 000012.12(79192330..7936187, complement)</w:t>
            </w:r>
          </w:p>
        </w:tc>
      </w:tr>
      <w:tr w:rsidR="00FB4200" w:rsidRPr="009875ED" w:rsidTr="003E410F">
        <w:tc>
          <w:tcPr>
            <w:tcW w:w="1915" w:type="dxa"/>
          </w:tcPr>
          <w:p w:rsidR="003E410F" w:rsidRPr="009875ED" w:rsidRDefault="005827A5"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105.20201022</w:t>
            </w:r>
          </w:p>
        </w:tc>
        <w:tc>
          <w:tcPr>
            <w:tcW w:w="1915" w:type="dxa"/>
          </w:tcPr>
          <w:p w:rsidR="003E410F" w:rsidRPr="009875ED" w:rsidRDefault="00557327"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Previous assembly</w:t>
            </w:r>
          </w:p>
        </w:tc>
        <w:tc>
          <w:tcPr>
            <w:tcW w:w="1915" w:type="dxa"/>
          </w:tcPr>
          <w:p w:rsidR="003E410F" w:rsidRPr="009875ED" w:rsidRDefault="00E34FFA"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GRCh37.p13 (GCF 000001405.25)</w:t>
            </w:r>
          </w:p>
        </w:tc>
        <w:tc>
          <w:tcPr>
            <w:tcW w:w="1915"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12</w:t>
            </w:r>
          </w:p>
        </w:tc>
        <w:tc>
          <w:tcPr>
            <w:tcW w:w="1916" w:type="dxa"/>
          </w:tcPr>
          <w:p w:rsidR="003E410F" w:rsidRPr="009875ED" w:rsidRDefault="003E410F"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NC 000012.11 (8071826..8088783, complement)</w:t>
            </w:r>
          </w:p>
        </w:tc>
      </w:tr>
    </w:tbl>
    <w:p w:rsidR="008D606A" w:rsidRPr="009875ED" w:rsidRDefault="00784E0C"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 </w:t>
      </w:r>
    </w:p>
    <w:p w:rsidR="00641CBE" w:rsidRPr="009875ED" w:rsidRDefault="00641CBE" w:rsidP="00F60695">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Expression</w:t>
      </w:r>
    </w:p>
    <w:p w:rsidR="00641CBE" w:rsidRPr="009875ED" w:rsidRDefault="00641CBE"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The GLUT 3 protein is strongly expressed in the brain and testis membranes and in the spermatozoa. It is detectable in the membranes found in the erythrocytes, heart, liver, adipocytes, spleen, thyroid, kidney, prostate, and skeletal muscles. A Noncoding Intergenic Co-Induced transcript (NICI) transcription factor is present in the 12p 13.31 chromosome where SLC2A3 is located. The regulation of the SLC2A3 gene is by transcriptional activation but not posttranscriptional mechanisms the knockout of NICI results in low recruitment of RNA polymerase 2 to the SLC2A3 promoter.</w:t>
      </w:r>
    </w:p>
    <w:p w:rsidR="00641CBE" w:rsidRPr="009875ED" w:rsidRDefault="00641CBE" w:rsidP="000C6A99">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FIG 2: Expression SLC2A3</w:t>
      </w:r>
    </w:p>
    <w:p w:rsidR="00B33478" w:rsidRPr="009875ED" w:rsidRDefault="000C6A99"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Over expression</w:t>
      </w:r>
      <w:r w:rsidR="00641CBE" w:rsidRPr="009875ED">
        <w:rPr>
          <w:rFonts w:ascii="Times New Roman" w:hAnsi="Times New Roman" w:cs="Times New Roman"/>
          <w:sz w:val="24"/>
          <w:szCs w:val="24"/>
        </w:rPr>
        <w:t xml:space="preserve"> of SLC2A3 is associated with poor prognosis in gastric cancer (GC). Figure a presents the overall survival (OS) curves (n (high) =192, n (low) =191) and the disease-free survival (DFS) curves for patients suffering from gastric cancer by SLC2A3 expression whereby (n (high) =192, n(low)=191). Overall survival curves of (n (high) =192, </w:t>
      </w:r>
      <w:r w:rsidRPr="009875ED">
        <w:rPr>
          <w:rFonts w:ascii="Times New Roman" w:hAnsi="Times New Roman" w:cs="Times New Roman"/>
          <w:sz w:val="24"/>
          <w:szCs w:val="24"/>
        </w:rPr>
        <w:t>n (</w:t>
      </w:r>
      <w:r w:rsidR="00641CBE" w:rsidRPr="009875ED">
        <w:rPr>
          <w:rFonts w:ascii="Times New Roman" w:hAnsi="Times New Roman" w:cs="Times New Roman"/>
          <w:sz w:val="24"/>
          <w:szCs w:val="24"/>
        </w:rPr>
        <w:t>low</w:t>
      </w:r>
      <w:r w:rsidR="00A4615E" w:rsidRPr="009875ED">
        <w:rPr>
          <w:rFonts w:ascii="Times New Roman" w:hAnsi="Times New Roman" w:cs="Times New Roman"/>
          <w:sz w:val="24"/>
          <w:szCs w:val="24"/>
        </w:rPr>
        <w:t>) =</w:t>
      </w:r>
      <w:r w:rsidR="00641CBE" w:rsidRPr="009875ED">
        <w:rPr>
          <w:rFonts w:ascii="Times New Roman" w:hAnsi="Times New Roman" w:cs="Times New Roman"/>
          <w:sz w:val="24"/>
          <w:szCs w:val="24"/>
        </w:rPr>
        <w:t>192 and disease-free survival curves for gastric cancer patients by SLC2A6 expression (n</w:t>
      </w:r>
      <w:r w:rsidR="0032443D">
        <w:rPr>
          <w:rFonts w:ascii="Times New Roman" w:hAnsi="Times New Roman" w:cs="Times New Roman"/>
          <w:sz w:val="24"/>
          <w:szCs w:val="24"/>
        </w:rPr>
        <w:t xml:space="preserve"> </w:t>
      </w:r>
      <w:r w:rsidR="00641CBE" w:rsidRPr="009875ED">
        <w:rPr>
          <w:rFonts w:ascii="Times New Roman" w:hAnsi="Times New Roman" w:cs="Times New Roman"/>
          <w:sz w:val="24"/>
          <w:szCs w:val="24"/>
        </w:rPr>
        <w:t>(high) =192, n(low)=192). Figure b presents SLC2A3 mRNA expression in stomach adenocarcinoma (GEPIA database).  Figure c is the representation of SLC2A3 mRNA expression in gastric cancer tissue and normal gastric mucosa. Figure d shows SLC2A3 IHC expression in gastric cancer samples, overall survival curve (n=44), and disease-free survival curve of SLC2A3 high and low groups in gastric cancer (n=40).</w:t>
      </w:r>
      <w:r w:rsidR="00B64EA8" w:rsidRPr="009875ED">
        <w:rPr>
          <w:rFonts w:ascii="Times New Roman" w:hAnsi="Times New Roman" w:cs="Times New Roman"/>
          <w:noProof/>
          <w:sz w:val="24"/>
          <w:szCs w:val="24"/>
        </w:rPr>
        <w:drawing>
          <wp:inline distT="0" distB="0" distL="0" distR="0">
            <wp:extent cx="5943600" cy="6378314"/>
            <wp:effectExtent l="19050" t="0" r="0" b="0"/>
            <wp:docPr id="4" name="Picture 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
                    <pic:cNvPicPr>
                      <a:picLocks noChangeAspect="1" noChangeArrowheads="1"/>
                    </pic:cNvPicPr>
                  </pic:nvPicPr>
                  <pic:blipFill>
                    <a:blip r:embed="rId8"/>
                    <a:srcRect/>
                    <a:stretch>
                      <a:fillRect/>
                    </a:stretch>
                  </pic:blipFill>
                  <pic:spPr bwMode="auto">
                    <a:xfrm>
                      <a:off x="0" y="0"/>
                      <a:ext cx="5943600" cy="6378314"/>
                    </a:xfrm>
                    <a:prstGeom prst="rect">
                      <a:avLst/>
                    </a:prstGeom>
                    <a:noFill/>
                    <a:ln w="9525">
                      <a:noFill/>
                      <a:miter lim="800000"/>
                      <a:headEnd/>
                      <a:tailEnd/>
                    </a:ln>
                  </pic:spPr>
                </pic:pic>
              </a:graphicData>
            </a:graphic>
          </wp:inline>
        </w:drawing>
      </w:r>
    </w:p>
    <w:p w:rsidR="00C7440A" w:rsidRPr="009875ED" w:rsidRDefault="00C7440A" w:rsidP="0032443D">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Variation</w:t>
      </w:r>
    </w:p>
    <w:p w:rsidR="00C7440A" w:rsidRPr="009875ED" w:rsidRDefault="00C7440A"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Several variations of SLC2A3 have been produced from its duplication. These variants have distinct properties based on tissue and substrate specificity. The recognition of copy number variants in the GLUT genes, including the SLC2A3 gene, implies that these rejoining events are still taking place and are responsible for both duplications and deletions of the gene. Examples of detected variants of the SLC2A3 gene comprise the entire SLC2A3 gene, the first two exons of SLC2A14, and the pseudogene NANOGP1. It can be concluded that the non-allelic homologous recombination (NAHR) is the possible cause of SLC2A3 copy number variations.  The pseudogene NANOGP1 is the main copy number variant of the SLC2A3 gene of clinical interest</w:t>
      </w:r>
      <w:r w:rsidR="002E75D3" w:rsidRPr="002E75D3">
        <w:rPr>
          <w:rFonts w:ascii="Times New Roman" w:hAnsi="Times New Roman" w:cs="Times New Roman"/>
          <w:color w:val="222222"/>
          <w:sz w:val="24"/>
          <w:szCs w:val="24"/>
          <w:shd w:val="clear" w:color="auto" w:fill="FFFFFF"/>
        </w:rPr>
        <w:t xml:space="preserve"> </w:t>
      </w:r>
      <w:r w:rsidR="002E75D3">
        <w:rPr>
          <w:rFonts w:ascii="Times New Roman" w:hAnsi="Times New Roman" w:cs="Times New Roman"/>
          <w:color w:val="222222"/>
          <w:sz w:val="24"/>
          <w:szCs w:val="24"/>
          <w:shd w:val="clear" w:color="auto" w:fill="FFFFFF"/>
        </w:rPr>
        <w:t>(</w:t>
      </w:r>
      <w:r w:rsidR="002E75D3" w:rsidRPr="009875ED">
        <w:rPr>
          <w:rFonts w:ascii="Times New Roman" w:hAnsi="Times New Roman" w:cs="Times New Roman"/>
          <w:color w:val="222222"/>
          <w:sz w:val="24"/>
          <w:szCs w:val="24"/>
          <w:shd w:val="clear" w:color="auto" w:fill="FFFFFF"/>
        </w:rPr>
        <w:t>Mlynarski</w:t>
      </w:r>
      <w:r w:rsidR="002E75D3">
        <w:rPr>
          <w:rFonts w:ascii="Times New Roman" w:hAnsi="Times New Roman" w:cs="Times New Roman"/>
          <w:color w:val="222222"/>
          <w:sz w:val="24"/>
          <w:szCs w:val="24"/>
          <w:shd w:val="clear" w:color="auto" w:fill="FFFFFF"/>
        </w:rPr>
        <w:t xml:space="preserve"> et al. 2015)</w:t>
      </w:r>
      <w:r w:rsidRPr="009875ED">
        <w:rPr>
          <w:rFonts w:ascii="Times New Roman" w:hAnsi="Times New Roman" w:cs="Times New Roman"/>
          <w:sz w:val="24"/>
          <w:szCs w:val="24"/>
        </w:rPr>
        <w:t>.</w:t>
      </w:r>
    </w:p>
    <w:p w:rsidR="00C7440A" w:rsidRPr="009875ED" w:rsidRDefault="00C7440A" w:rsidP="00D26509">
      <w:pPr>
        <w:spacing w:line="480" w:lineRule="auto"/>
        <w:jc w:val="center"/>
        <w:rPr>
          <w:rFonts w:ascii="Times New Roman" w:hAnsi="Times New Roman" w:cs="Times New Roman"/>
          <w:sz w:val="24"/>
          <w:szCs w:val="24"/>
        </w:rPr>
      </w:pPr>
      <w:r w:rsidRPr="009875ED">
        <w:rPr>
          <w:rFonts w:ascii="Times New Roman" w:hAnsi="Times New Roman" w:cs="Times New Roman"/>
          <w:sz w:val="24"/>
          <w:szCs w:val="24"/>
        </w:rPr>
        <w:t>Evolutionary Conservation</w:t>
      </w:r>
    </w:p>
    <w:p w:rsidR="007F5735" w:rsidRPr="009875ED" w:rsidRDefault="00C7440A" w:rsidP="009875ED">
      <w:pPr>
        <w:spacing w:line="480" w:lineRule="auto"/>
        <w:rPr>
          <w:rFonts w:ascii="Times New Roman" w:hAnsi="Times New Roman" w:cs="Times New Roman"/>
          <w:sz w:val="24"/>
          <w:szCs w:val="24"/>
        </w:rPr>
      </w:pPr>
      <w:r w:rsidRPr="009875ED">
        <w:rPr>
          <w:rFonts w:ascii="Times New Roman" w:hAnsi="Times New Roman" w:cs="Times New Roman"/>
          <w:sz w:val="24"/>
          <w:szCs w:val="24"/>
        </w:rPr>
        <w:t xml:space="preserve">Although the SLC2A3 gene is most dominant in mammals, one of its variants, NANOG, has been reported to be present as a single orthologue in all osteichthyans, except for the Xenopus species that appear to have lost the gene. This single NANOG gene has been noted in birds, eutherians, teleosts, and axolotl. The duplicate known as NANOGP1 or NANOGP2 has been detected in hominids. NANOGP1 and other pseudogenes have been detected in primates and rodents. Pluripotency of mammalian LIF-deprived ESCs has been maintained by the overexpression of chick Nanog.  However, the axolotl NANOG is not able to maintain pluripotency in LIF deprived mouse ESCs. </w:t>
      </w:r>
      <w:r w:rsidR="00B34957" w:rsidRPr="009875ED">
        <w:rPr>
          <w:rFonts w:ascii="Times New Roman" w:hAnsi="Times New Roman" w:cs="Times New Roman"/>
          <w:sz w:val="24"/>
          <w:szCs w:val="24"/>
        </w:rPr>
        <w:t>Zebra fish</w:t>
      </w:r>
      <w:r w:rsidRPr="009875ED">
        <w:rPr>
          <w:rFonts w:ascii="Times New Roman" w:hAnsi="Times New Roman" w:cs="Times New Roman"/>
          <w:sz w:val="24"/>
          <w:szCs w:val="24"/>
        </w:rPr>
        <w:t xml:space="preserve"> Nanog has been reported to maintain pluripotency when expressed in LIF-deprived mouse ESCs.  Various duplications of SLC2A3 have gene has occurred including the NANOG family that have been detected in other organisms such as Guinea pig, birds, duck, and Indian python among others.</w:t>
      </w:r>
    </w:p>
    <w:p w:rsidR="00B34957" w:rsidRDefault="00B34957" w:rsidP="00B34957">
      <w:pPr>
        <w:spacing w:line="480" w:lineRule="auto"/>
        <w:jc w:val="center"/>
        <w:rPr>
          <w:rFonts w:ascii="Times New Roman" w:hAnsi="Times New Roman" w:cs="Times New Roman"/>
          <w:sz w:val="24"/>
          <w:szCs w:val="24"/>
        </w:rPr>
      </w:pPr>
    </w:p>
    <w:p w:rsidR="00B34957" w:rsidRDefault="00B34957" w:rsidP="00B34957">
      <w:pPr>
        <w:spacing w:line="480" w:lineRule="auto"/>
        <w:jc w:val="center"/>
        <w:rPr>
          <w:rFonts w:ascii="Times New Roman" w:hAnsi="Times New Roman" w:cs="Times New Roman"/>
          <w:sz w:val="24"/>
          <w:szCs w:val="24"/>
        </w:rPr>
      </w:pPr>
    </w:p>
    <w:p w:rsidR="00B34957" w:rsidRDefault="00B34957" w:rsidP="00B34957">
      <w:pPr>
        <w:spacing w:line="480" w:lineRule="auto"/>
        <w:jc w:val="center"/>
        <w:rPr>
          <w:rFonts w:ascii="Times New Roman" w:hAnsi="Times New Roman" w:cs="Times New Roman"/>
          <w:sz w:val="24"/>
          <w:szCs w:val="24"/>
        </w:rPr>
      </w:pPr>
    </w:p>
    <w:p w:rsidR="008173D7" w:rsidRPr="009875ED" w:rsidRDefault="008173D7" w:rsidP="0024266D">
      <w:pPr>
        <w:spacing w:line="480" w:lineRule="auto"/>
        <w:ind w:firstLine="0"/>
        <w:jc w:val="center"/>
        <w:rPr>
          <w:rFonts w:ascii="Times New Roman" w:hAnsi="Times New Roman" w:cs="Times New Roman"/>
          <w:color w:val="222222"/>
          <w:sz w:val="24"/>
          <w:szCs w:val="24"/>
          <w:shd w:val="clear" w:color="auto" w:fill="FFFFFF"/>
        </w:rPr>
      </w:pPr>
      <w:r w:rsidRPr="009875ED">
        <w:rPr>
          <w:rFonts w:ascii="Times New Roman" w:hAnsi="Times New Roman" w:cs="Times New Roman"/>
          <w:color w:val="222222"/>
          <w:sz w:val="24"/>
          <w:szCs w:val="24"/>
          <w:shd w:val="clear" w:color="auto" w:fill="FFFFFF"/>
        </w:rPr>
        <w:t>Appendices</w:t>
      </w:r>
    </w:p>
    <w:p w:rsidR="00587E72" w:rsidRPr="00372762" w:rsidRDefault="00587E72" w:rsidP="00372762">
      <w:pPr>
        <w:pStyle w:val="ListParagraph"/>
        <w:numPr>
          <w:ilvl w:val="0"/>
          <w:numId w:val="2"/>
        </w:numPr>
        <w:spacing w:line="480" w:lineRule="auto"/>
        <w:rPr>
          <w:rFonts w:ascii="Times New Roman" w:hAnsi="Times New Roman" w:cs="Times New Roman"/>
          <w:color w:val="222222"/>
          <w:sz w:val="24"/>
          <w:szCs w:val="24"/>
          <w:shd w:val="clear" w:color="auto" w:fill="FFFFFF"/>
        </w:rPr>
      </w:pPr>
      <w:r w:rsidRPr="00372762">
        <w:rPr>
          <w:rFonts w:ascii="Times New Roman" w:hAnsi="Times New Roman" w:cs="Times New Roman"/>
          <w:sz w:val="24"/>
          <w:szCs w:val="24"/>
        </w:rPr>
        <w:t>Full genomic sequence</w:t>
      </w:r>
    </w:p>
    <w:p w:rsidR="002E1329" w:rsidRPr="009875ED" w:rsidRDefault="0003225D" w:rsidP="009875ED">
      <w:pPr>
        <w:spacing w:line="480" w:lineRule="auto"/>
        <w:rPr>
          <w:rFonts w:ascii="Times New Roman" w:hAnsi="Times New Roman" w:cs="Times New Roman"/>
          <w:color w:val="222222"/>
          <w:sz w:val="24"/>
          <w:szCs w:val="24"/>
          <w:shd w:val="clear" w:color="auto" w:fill="FFFFFF"/>
        </w:rPr>
      </w:pPr>
      <w:r>
        <w:rPr>
          <w:noProof/>
        </w:rPr>
        <w:drawing>
          <wp:inline distT="0" distB="0" distL="0" distR="0">
            <wp:extent cx="4874260" cy="3657600"/>
            <wp:effectExtent l="19050" t="0" r="2540" b="0"/>
            <wp:docPr id="1" name="Picture 1" descr="SLC2A3 (solute carrier family 2 me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C2A3 (solute carrier family 2 member 3)"/>
                    <pic:cNvPicPr>
                      <a:picLocks noChangeAspect="1" noChangeArrowheads="1"/>
                    </pic:cNvPicPr>
                  </pic:nvPicPr>
                  <pic:blipFill>
                    <a:blip r:embed="rId9"/>
                    <a:srcRect/>
                    <a:stretch>
                      <a:fillRect/>
                    </a:stretch>
                  </pic:blipFill>
                  <pic:spPr bwMode="auto">
                    <a:xfrm>
                      <a:off x="0" y="0"/>
                      <a:ext cx="4874260" cy="3657600"/>
                    </a:xfrm>
                    <a:prstGeom prst="rect">
                      <a:avLst/>
                    </a:prstGeom>
                    <a:noFill/>
                    <a:ln w="9525">
                      <a:noFill/>
                      <a:miter lim="800000"/>
                      <a:headEnd/>
                      <a:tailEnd/>
                    </a:ln>
                  </pic:spPr>
                </pic:pic>
              </a:graphicData>
            </a:graphic>
          </wp:inline>
        </w:drawing>
      </w:r>
    </w:p>
    <w:p w:rsidR="00822431" w:rsidRDefault="00822431" w:rsidP="00822431">
      <w:pPr>
        <w:spacing w:line="480" w:lineRule="auto"/>
        <w:rPr>
          <w:rFonts w:ascii="Times New Roman" w:hAnsi="Times New Roman" w:cs="Times New Roman"/>
          <w:color w:val="222222"/>
          <w:sz w:val="24"/>
          <w:szCs w:val="24"/>
          <w:shd w:val="clear" w:color="auto" w:fill="FFFFFF"/>
        </w:rPr>
      </w:pPr>
    </w:p>
    <w:p w:rsidR="003C2E2D" w:rsidRDefault="008B6131" w:rsidP="00822431">
      <w:pPr>
        <w:pStyle w:val="ListParagraph"/>
        <w:numPr>
          <w:ilvl w:val="0"/>
          <w:numId w:val="2"/>
        </w:numPr>
        <w:spacing w:line="480" w:lineRule="auto"/>
        <w:rPr>
          <w:rFonts w:ascii="Times New Roman" w:hAnsi="Times New Roman" w:cs="Times New Roman"/>
          <w:color w:val="222222"/>
          <w:sz w:val="24"/>
          <w:szCs w:val="24"/>
          <w:shd w:val="clear" w:color="auto" w:fill="FFFFFF"/>
        </w:rPr>
      </w:pPr>
      <w:r w:rsidRPr="00822431">
        <w:rPr>
          <w:rFonts w:ascii="Times New Roman" w:hAnsi="Times New Roman" w:cs="Times New Roman"/>
          <w:color w:val="222222"/>
          <w:sz w:val="24"/>
          <w:szCs w:val="24"/>
          <w:shd w:val="clear" w:color="auto" w:fill="FFFFFF"/>
        </w:rPr>
        <w:t>mRNA Sequence</w:t>
      </w:r>
    </w:p>
    <w:p w:rsidR="00E449FE" w:rsidRPr="00E449FE" w:rsidRDefault="00E449FE" w:rsidP="00E449FE">
      <w:pPr>
        <w:spacing w:line="480" w:lineRule="auto"/>
        <w:ind w:left="360" w:firstLine="0"/>
        <w:rPr>
          <w:rFonts w:ascii="Times New Roman" w:hAnsi="Times New Roman" w:cs="Times New Roman"/>
          <w:color w:val="222222"/>
          <w:sz w:val="24"/>
          <w:szCs w:val="24"/>
          <w:shd w:val="clear" w:color="auto" w:fill="FFFFFF"/>
        </w:rPr>
      </w:pPr>
      <w:r w:rsidRPr="00E449FE">
        <w:rPr>
          <w:rFonts w:ascii="Times New Roman" w:hAnsi="Times New Roman" w:cs="Times New Roman"/>
          <w:noProof/>
          <w:color w:val="222222"/>
          <w:sz w:val="24"/>
          <w:szCs w:val="24"/>
          <w:shd w:val="clear" w:color="auto" w:fill="FFFFFF"/>
        </w:rPr>
        <w:drawing>
          <wp:inline distT="0" distB="0" distL="0" distR="0">
            <wp:extent cx="5943600" cy="2448659"/>
            <wp:effectExtent l="19050" t="0" r="0" b="0"/>
            <wp:docPr id="6" name="Picture 1" descr="https://www.ncbi.nlm.nih.gov/Class/MLACourse/Modules/MolBioReview/images/spli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bi.nlm.nih.gov/Class/MLACourse/Modules/MolBioReview/images/splicing.gif"/>
                    <pic:cNvPicPr>
                      <a:picLocks noChangeAspect="1" noChangeArrowheads="1"/>
                    </pic:cNvPicPr>
                  </pic:nvPicPr>
                  <pic:blipFill>
                    <a:blip r:embed="rId10"/>
                    <a:srcRect/>
                    <a:stretch>
                      <a:fillRect/>
                    </a:stretch>
                  </pic:blipFill>
                  <pic:spPr bwMode="auto">
                    <a:xfrm>
                      <a:off x="0" y="0"/>
                      <a:ext cx="5943600" cy="2448659"/>
                    </a:xfrm>
                    <a:prstGeom prst="rect">
                      <a:avLst/>
                    </a:prstGeom>
                    <a:noFill/>
                    <a:ln w="9525">
                      <a:noFill/>
                      <a:miter lim="800000"/>
                      <a:headEnd/>
                      <a:tailEnd/>
                    </a:ln>
                  </pic:spPr>
                </pic:pic>
              </a:graphicData>
            </a:graphic>
          </wp:inline>
        </w:drawing>
      </w:r>
    </w:p>
    <w:p w:rsidR="008173D7" w:rsidRPr="009875ED" w:rsidRDefault="008173D7" w:rsidP="009875ED">
      <w:pPr>
        <w:spacing w:line="480" w:lineRule="auto"/>
        <w:rPr>
          <w:rFonts w:ascii="Times New Roman" w:hAnsi="Times New Roman" w:cs="Times New Roman"/>
          <w:sz w:val="24"/>
          <w:szCs w:val="24"/>
        </w:rPr>
      </w:pPr>
    </w:p>
    <w:p w:rsidR="00CD655C" w:rsidRPr="002C48C1" w:rsidRDefault="00CD655C" w:rsidP="002C48C1">
      <w:pPr>
        <w:pStyle w:val="ListParagraph"/>
        <w:numPr>
          <w:ilvl w:val="0"/>
          <w:numId w:val="2"/>
        </w:numPr>
        <w:spacing w:line="480" w:lineRule="auto"/>
        <w:rPr>
          <w:rFonts w:ascii="Times New Roman" w:hAnsi="Times New Roman" w:cs="Times New Roman"/>
          <w:sz w:val="24"/>
          <w:szCs w:val="24"/>
        </w:rPr>
      </w:pPr>
      <w:r w:rsidRPr="002C48C1">
        <w:rPr>
          <w:rFonts w:ascii="Times New Roman" w:hAnsi="Times New Roman" w:cs="Times New Roman"/>
          <w:sz w:val="24"/>
          <w:szCs w:val="24"/>
        </w:rPr>
        <w:t xml:space="preserve">SLC2A3 protein sequence </w:t>
      </w:r>
    </w:p>
    <w:p w:rsidR="00CD655C" w:rsidRDefault="00CD655C" w:rsidP="009875ED">
      <w:pPr>
        <w:spacing w:line="480" w:lineRule="auto"/>
        <w:rPr>
          <w:rFonts w:ascii="Times New Roman" w:hAnsi="Times New Roman" w:cs="Times New Roman"/>
          <w:sz w:val="24"/>
          <w:szCs w:val="24"/>
        </w:rPr>
      </w:pPr>
      <w:r w:rsidRPr="009875ED">
        <w:rPr>
          <w:rFonts w:ascii="Times New Roman" w:hAnsi="Times New Roman" w:cs="Times New Roman"/>
          <w:noProof/>
          <w:sz w:val="24"/>
          <w:szCs w:val="24"/>
        </w:rPr>
        <w:drawing>
          <wp:inline distT="0" distB="0" distL="0" distR="0">
            <wp:extent cx="5943600" cy="2198218"/>
            <wp:effectExtent l="0" t="0" r="0" b="0"/>
            <wp:docPr id="3" name="Picture 7" descr="SLC2A3 protein (human) - STRING interac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C2A3 protein (human) - STRING interaction network"/>
                    <pic:cNvPicPr>
                      <a:picLocks noChangeAspect="1" noChangeArrowheads="1"/>
                    </pic:cNvPicPr>
                  </pic:nvPicPr>
                  <pic:blipFill>
                    <a:blip r:embed="rId11"/>
                    <a:srcRect/>
                    <a:stretch>
                      <a:fillRect/>
                    </a:stretch>
                  </pic:blipFill>
                  <pic:spPr bwMode="auto">
                    <a:xfrm>
                      <a:off x="0" y="0"/>
                      <a:ext cx="5943600" cy="2198218"/>
                    </a:xfrm>
                    <a:prstGeom prst="rect">
                      <a:avLst/>
                    </a:prstGeom>
                    <a:noFill/>
                    <a:ln w="9525">
                      <a:noFill/>
                      <a:miter lim="800000"/>
                      <a:headEnd/>
                      <a:tailEnd/>
                    </a:ln>
                  </pic:spPr>
                </pic:pic>
              </a:graphicData>
            </a:graphic>
          </wp:inline>
        </w:drawing>
      </w:r>
    </w:p>
    <w:p w:rsidR="00C31362" w:rsidRDefault="00C31362" w:rsidP="00900617">
      <w:pPr>
        <w:spacing w:line="480" w:lineRule="auto"/>
        <w:jc w:val="center"/>
        <w:rPr>
          <w:rFonts w:ascii="Times New Roman" w:hAnsi="Times New Roman" w:cs="Times New Roman"/>
          <w:sz w:val="24"/>
          <w:szCs w:val="24"/>
        </w:rPr>
      </w:pPr>
    </w:p>
    <w:p w:rsidR="00C31362" w:rsidRDefault="00C31362" w:rsidP="00900617">
      <w:pPr>
        <w:spacing w:line="480" w:lineRule="auto"/>
        <w:jc w:val="center"/>
        <w:rPr>
          <w:rFonts w:ascii="Times New Roman" w:hAnsi="Times New Roman" w:cs="Times New Roman"/>
          <w:sz w:val="24"/>
          <w:szCs w:val="24"/>
        </w:rPr>
      </w:pPr>
    </w:p>
    <w:p w:rsidR="00C31362" w:rsidRDefault="00C31362" w:rsidP="00900617">
      <w:pPr>
        <w:spacing w:line="480" w:lineRule="auto"/>
        <w:jc w:val="center"/>
        <w:rPr>
          <w:rFonts w:ascii="Times New Roman" w:hAnsi="Times New Roman" w:cs="Times New Roman"/>
          <w:sz w:val="24"/>
          <w:szCs w:val="24"/>
        </w:rPr>
      </w:pPr>
    </w:p>
    <w:p w:rsidR="00C31362" w:rsidRDefault="00C31362" w:rsidP="00900617">
      <w:pPr>
        <w:spacing w:line="480" w:lineRule="auto"/>
        <w:jc w:val="center"/>
        <w:rPr>
          <w:rFonts w:ascii="Times New Roman" w:hAnsi="Times New Roman" w:cs="Times New Roman"/>
          <w:sz w:val="24"/>
          <w:szCs w:val="24"/>
        </w:rPr>
      </w:pPr>
    </w:p>
    <w:p w:rsidR="00900617" w:rsidRPr="009875ED" w:rsidRDefault="00E260FB" w:rsidP="00E260FB">
      <w:p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900617" w:rsidRPr="009875ED">
        <w:rPr>
          <w:rFonts w:ascii="Times New Roman" w:hAnsi="Times New Roman" w:cs="Times New Roman"/>
          <w:sz w:val="24"/>
          <w:szCs w:val="24"/>
        </w:rPr>
        <w:t>References</w:t>
      </w:r>
    </w:p>
    <w:p w:rsidR="00900617" w:rsidRPr="009875ED" w:rsidRDefault="00900617" w:rsidP="00900617">
      <w:pPr>
        <w:spacing w:line="480" w:lineRule="auto"/>
        <w:ind w:left="720" w:hanging="720"/>
        <w:rPr>
          <w:rFonts w:ascii="Times New Roman" w:hAnsi="Times New Roman" w:cs="Times New Roman"/>
          <w:color w:val="222222"/>
          <w:sz w:val="24"/>
          <w:szCs w:val="24"/>
          <w:shd w:val="clear" w:color="auto" w:fill="FFFFFF"/>
        </w:rPr>
      </w:pPr>
      <w:r w:rsidRPr="009875ED">
        <w:rPr>
          <w:rFonts w:ascii="Times New Roman" w:hAnsi="Times New Roman" w:cs="Times New Roman"/>
          <w:color w:val="222222"/>
          <w:sz w:val="24"/>
          <w:szCs w:val="24"/>
          <w:shd w:val="clear" w:color="auto" w:fill="FFFFFF"/>
        </w:rPr>
        <w:t>Mimura, I., Nangaku, M., Kanki, Y., Tsutsumi, S., Inoue, T., Kohro, T., ... &amp; Wada, Y. (2012). Dynamic change of chromatin conformation in response to hypoxia enhances the expression of GLUT3 (SLC2A3) by cooperative interaction of hypoxia-inducible factor 1 and KDM3A. </w:t>
      </w:r>
      <w:r w:rsidRPr="009875ED">
        <w:rPr>
          <w:rFonts w:ascii="Times New Roman" w:hAnsi="Times New Roman" w:cs="Times New Roman"/>
          <w:i/>
          <w:iCs/>
          <w:color w:val="222222"/>
          <w:sz w:val="24"/>
          <w:szCs w:val="24"/>
          <w:shd w:val="clear" w:color="auto" w:fill="FFFFFF"/>
        </w:rPr>
        <w:t>Molecular and cellular biology</w:t>
      </w:r>
      <w:r w:rsidRPr="009875ED">
        <w:rPr>
          <w:rFonts w:ascii="Times New Roman" w:hAnsi="Times New Roman" w:cs="Times New Roman"/>
          <w:color w:val="222222"/>
          <w:sz w:val="24"/>
          <w:szCs w:val="24"/>
          <w:shd w:val="clear" w:color="auto" w:fill="FFFFFF"/>
        </w:rPr>
        <w:t>, </w:t>
      </w:r>
      <w:r w:rsidRPr="009875ED">
        <w:rPr>
          <w:rFonts w:ascii="Times New Roman" w:hAnsi="Times New Roman" w:cs="Times New Roman"/>
          <w:i/>
          <w:iCs/>
          <w:color w:val="222222"/>
          <w:sz w:val="24"/>
          <w:szCs w:val="24"/>
          <w:shd w:val="clear" w:color="auto" w:fill="FFFFFF"/>
        </w:rPr>
        <w:t>32</w:t>
      </w:r>
      <w:r w:rsidRPr="009875ED">
        <w:rPr>
          <w:rFonts w:ascii="Times New Roman" w:hAnsi="Times New Roman" w:cs="Times New Roman"/>
          <w:color w:val="222222"/>
          <w:sz w:val="24"/>
          <w:szCs w:val="24"/>
          <w:shd w:val="clear" w:color="auto" w:fill="FFFFFF"/>
        </w:rPr>
        <w:t>(15), 3018-3032.</w:t>
      </w:r>
    </w:p>
    <w:p w:rsidR="00900617" w:rsidRPr="009875ED" w:rsidRDefault="00900617" w:rsidP="00900617">
      <w:pPr>
        <w:spacing w:line="480" w:lineRule="auto"/>
        <w:ind w:left="720" w:hanging="720"/>
        <w:rPr>
          <w:rFonts w:ascii="Times New Roman" w:hAnsi="Times New Roman" w:cs="Times New Roman"/>
          <w:color w:val="222222"/>
          <w:sz w:val="24"/>
          <w:szCs w:val="24"/>
          <w:shd w:val="clear" w:color="auto" w:fill="FFFFFF"/>
        </w:rPr>
      </w:pPr>
      <w:r w:rsidRPr="009875ED">
        <w:rPr>
          <w:rFonts w:ascii="Times New Roman" w:hAnsi="Times New Roman" w:cs="Times New Roman"/>
          <w:color w:val="222222"/>
          <w:sz w:val="24"/>
          <w:szCs w:val="24"/>
          <w:shd w:val="clear" w:color="auto" w:fill="FFFFFF"/>
        </w:rPr>
        <w:t>Mlynarski, E. E., Sheridan, M. B., Xie, M., Guo, T., Racedo, S. E., McDonald-McGinn, D. M., ... &amp; International Chromosome 22q11. 2 Consortium. (2015). Copy-number variation of the glucose transporter gene SLC2A3 and congenital heart defects in the 22q11. 2 deletion syndrome. </w:t>
      </w:r>
      <w:r w:rsidRPr="009875ED">
        <w:rPr>
          <w:rFonts w:ascii="Times New Roman" w:hAnsi="Times New Roman" w:cs="Times New Roman"/>
          <w:i/>
          <w:iCs/>
          <w:color w:val="222222"/>
          <w:sz w:val="24"/>
          <w:szCs w:val="24"/>
          <w:shd w:val="clear" w:color="auto" w:fill="FFFFFF"/>
        </w:rPr>
        <w:t>The American Journal of Human Genetics</w:t>
      </w:r>
      <w:r w:rsidRPr="009875ED">
        <w:rPr>
          <w:rFonts w:ascii="Times New Roman" w:hAnsi="Times New Roman" w:cs="Times New Roman"/>
          <w:color w:val="222222"/>
          <w:sz w:val="24"/>
          <w:szCs w:val="24"/>
          <w:shd w:val="clear" w:color="auto" w:fill="FFFFFF"/>
        </w:rPr>
        <w:t>, </w:t>
      </w:r>
      <w:r w:rsidRPr="009875ED">
        <w:rPr>
          <w:rFonts w:ascii="Times New Roman" w:hAnsi="Times New Roman" w:cs="Times New Roman"/>
          <w:i/>
          <w:iCs/>
          <w:color w:val="222222"/>
          <w:sz w:val="24"/>
          <w:szCs w:val="24"/>
          <w:shd w:val="clear" w:color="auto" w:fill="FFFFFF"/>
        </w:rPr>
        <w:t>96</w:t>
      </w:r>
      <w:r w:rsidRPr="009875ED">
        <w:rPr>
          <w:rFonts w:ascii="Times New Roman" w:hAnsi="Times New Roman" w:cs="Times New Roman"/>
          <w:color w:val="222222"/>
          <w:sz w:val="24"/>
          <w:szCs w:val="24"/>
          <w:shd w:val="clear" w:color="auto" w:fill="FFFFFF"/>
        </w:rPr>
        <w:t>(5), 753-764.</w:t>
      </w:r>
    </w:p>
    <w:p w:rsidR="00900617" w:rsidRDefault="00900617" w:rsidP="00900617">
      <w:pPr>
        <w:spacing w:line="480" w:lineRule="auto"/>
        <w:jc w:val="center"/>
        <w:rPr>
          <w:rFonts w:ascii="Times New Roman" w:hAnsi="Times New Roman" w:cs="Times New Roman"/>
          <w:color w:val="222222"/>
          <w:sz w:val="24"/>
          <w:szCs w:val="24"/>
          <w:shd w:val="clear" w:color="auto" w:fill="FFFFFF"/>
        </w:rPr>
      </w:pPr>
    </w:p>
    <w:p w:rsidR="00900617" w:rsidRDefault="00900617" w:rsidP="00900617">
      <w:pPr>
        <w:spacing w:line="480" w:lineRule="auto"/>
        <w:jc w:val="center"/>
        <w:rPr>
          <w:rFonts w:ascii="Times New Roman" w:hAnsi="Times New Roman" w:cs="Times New Roman"/>
          <w:color w:val="222222"/>
          <w:sz w:val="24"/>
          <w:szCs w:val="24"/>
          <w:shd w:val="clear" w:color="auto" w:fill="FFFFFF"/>
        </w:rPr>
      </w:pPr>
    </w:p>
    <w:p w:rsidR="00900617" w:rsidRPr="009875ED" w:rsidRDefault="00900617" w:rsidP="009875ED">
      <w:pPr>
        <w:spacing w:line="480" w:lineRule="auto"/>
        <w:rPr>
          <w:rFonts w:ascii="Times New Roman" w:hAnsi="Times New Roman" w:cs="Times New Roman"/>
          <w:sz w:val="24"/>
          <w:szCs w:val="24"/>
        </w:rPr>
      </w:pPr>
    </w:p>
    <w:sectPr w:rsidR="00900617" w:rsidRPr="009875ED" w:rsidSect="007A3911">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C23" w:rsidRDefault="001A3C23" w:rsidP="00CD655C">
      <w:pPr>
        <w:spacing w:after="0" w:line="240" w:lineRule="auto"/>
      </w:pPr>
      <w:r>
        <w:separator/>
      </w:r>
    </w:p>
  </w:endnote>
  <w:endnote w:type="continuationSeparator" w:id="0">
    <w:p w:rsidR="001A3C23" w:rsidRDefault="001A3C23" w:rsidP="00CD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C23" w:rsidRDefault="001A3C23" w:rsidP="00CD655C">
      <w:pPr>
        <w:spacing w:after="0" w:line="240" w:lineRule="auto"/>
      </w:pPr>
      <w:r>
        <w:separator/>
      </w:r>
    </w:p>
  </w:footnote>
  <w:footnote w:type="continuationSeparator" w:id="0">
    <w:p w:rsidR="001A3C23" w:rsidRDefault="001A3C23" w:rsidP="00CD65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911" w:rsidRDefault="007A3911" w:rsidP="00B47EF3">
    <w:pPr>
      <w:pStyle w:val="Header"/>
      <w:ind w:firstLine="0"/>
    </w:pPr>
    <w:r>
      <w:t>SLC2A3</w:t>
    </w:r>
    <w:sdt>
      <w:sdtPr>
        <w:id w:val="6933553"/>
        <w:docPartObj>
          <w:docPartGallery w:val="Page Numbers (Top of Page)"/>
          <w:docPartUnique/>
        </w:docPartObj>
      </w:sdtPr>
      <w:sdtEndPr/>
      <w:sdtContent>
        <w:r w:rsidR="00B47EF3">
          <w:t xml:space="preserve">                                                                                                                                                                          </w:t>
        </w:r>
        <w:r w:rsidR="001A3C23">
          <w:fldChar w:fldCharType="begin"/>
        </w:r>
        <w:r w:rsidR="001A3C23">
          <w:instrText xml:space="preserve"> PAGE   \* MERGEFORMAT </w:instrText>
        </w:r>
        <w:r w:rsidR="001A3C23">
          <w:fldChar w:fldCharType="separate"/>
        </w:r>
        <w:r w:rsidR="0014784F">
          <w:rPr>
            <w:noProof/>
          </w:rPr>
          <w:t>2</w:t>
        </w:r>
        <w:r w:rsidR="001A3C23">
          <w:rPr>
            <w:noProof/>
          </w:rPr>
          <w:fldChar w:fldCharType="end"/>
        </w:r>
      </w:sdtContent>
    </w:sdt>
  </w:p>
  <w:p w:rsidR="009875ED" w:rsidRDefault="00987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3769"/>
      <w:docPartObj>
        <w:docPartGallery w:val="Page Numbers (Top of Page)"/>
        <w:docPartUnique/>
      </w:docPartObj>
    </w:sdtPr>
    <w:sdtEndPr/>
    <w:sdtContent>
      <w:p w:rsidR="00A616FA" w:rsidRDefault="00A616FA" w:rsidP="00A616FA">
        <w:pPr>
          <w:pStyle w:val="Header"/>
          <w:ind w:firstLine="0"/>
        </w:pPr>
        <w:r>
          <w:t xml:space="preserve">   Running Head: SLC2AE3                                                                                                                                                                                      </w:t>
        </w:r>
      </w:p>
    </w:sdtContent>
  </w:sdt>
  <w:p w:rsidR="009875ED" w:rsidRPr="006F4C3E" w:rsidRDefault="009875ED" w:rsidP="006F4C3E">
    <w:pPr>
      <w:pStyle w:val="Header"/>
      <w:ind w:firstLine="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D4A25"/>
    <w:multiLevelType w:val="hybridMultilevel"/>
    <w:tmpl w:val="217881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8B49C7"/>
    <w:multiLevelType w:val="hybridMultilevel"/>
    <w:tmpl w:val="5930FB4E"/>
    <w:lvl w:ilvl="0" w:tplc="5850560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370"/>
    <w:rsid w:val="000023C2"/>
    <w:rsid w:val="00026240"/>
    <w:rsid w:val="00027CCF"/>
    <w:rsid w:val="00031EDE"/>
    <w:rsid w:val="0003225D"/>
    <w:rsid w:val="00037EE3"/>
    <w:rsid w:val="00044B08"/>
    <w:rsid w:val="00057E9D"/>
    <w:rsid w:val="00060EA3"/>
    <w:rsid w:val="00070094"/>
    <w:rsid w:val="00071587"/>
    <w:rsid w:val="00074336"/>
    <w:rsid w:val="00076C01"/>
    <w:rsid w:val="00077A8A"/>
    <w:rsid w:val="00096016"/>
    <w:rsid w:val="000B0AD8"/>
    <w:rsid w:val="000B430D"/>
    <w:rsid w:val="000B60F8"/>
    <w:rsid w:val="000C45D7"/>
    <w:rsid w:val="000C6A99"/>
    <w:rsid w:val="000D48AC"/>
    <w:rsid w:val="000D4DB6"/>
    <w:rsid w:val="000D7B93"/>
    <w:rsid w:val="000E1FF5"/>
    <w:rsid w:val="00110EB2"/>
    <w:rsid w:val="00114DBA"/>
    <w:rsid w:val="00124197"/>
    <w:rsid w:val="0013090B"/>
    <w:rsid w:val="001467A2"/>
    <w:rsid w:val="0014784F"/>
    <w:rsid w:val="00162370"/>
    <w:rsid w:val="001628AF"/>
    <w:rsid w:val="0016353A"/>
    <w:rsid w:val="00172637"/>
    <w:rsid w:val="00186B37"/>
    <w:rsid w:val="001927AC"/>
    <w:rsid w:val="00193D73"/>
    <w:rsid w:val="00194019"/>
    <w:rsid w:val="001A3C23"/>
    <w:rsid w:val="001B2168"/>
    <w:rsid w:val="001B4E91"/>
    <w:rsid w:val="001B534A"/>
    <w:rsid w:val="001C3FC3"/>
    <w:rsid w:val="001E244C"/>
    <w:rsid w:val="002266A2"/>
    <w:rsid w:val="00232513"/>
    <w:rsid w:val="0024266D"/>
    <w:rsid w:val="00245072"/>
    <w:rsid w:val="002501D0"/>
    <w:rsid w:val="002556ED"/>
    <w:rsid w:val="00256184"/>
    <w:rsid w:val="00260B8A"/>
    <w:rsid w:val="0028280C"/>
    <w:rsid w:val="00283CA0"/>
    <w:rsid w:val="0028484D"/>
    <w:rsid w:val="002A7CA3"/>
    <w:rsid w:val="002C0010"/>
    <w:rsid w:val="002C3197"/>
    <w:rsid w:val="002C41C5"/>
    <w:rsid w:val="002C48C1"/>
    <w:rsid w:val="002C6B10"/>
    <w:rsid w:val="002D7103"/>
    <w:rsid w:val="002E1329"/>
    <w:rsid w:val="002E75D3"/>
    <w:rsid w:val="002F7F70"/>
    <w:rsid w:val="00305054"/>
    <w:rsid w:val="00314675"/>
    <w:rsid w:val="0032443D"/>
    <w:rsid w:val="00334623"/>
    <w:rsid w:val="00334AE0"/>
    <w:rsid w:val="00335909"/>
    <w:rsid w:val="00343E40"/>
    <w:rsid w:val="00347F50"/>
    <w:rsid w:val="00365006"/>
    <w:rsid w:val="003670FD"/>
    <w:rsid w:val="00372762"/>
    <w:rsid w:val="003A79A3"/>
    <w:rsid w:val="003B2E97"/>
    <w:rsid w:val="003B74AD"/>
    <w:rsid w:val="003C084E"/>
    <w:rsid w:val="003C2E2D"/>
    <w:rsid w:val="003D0C03"/>
    <w:rsid w:val="003D25FE"/>
    <w:rsid w:val="003D3931"/>
    <w:rsid w:val="003D654E"/>
    <w:rsid w:val="003E410F"/>
    <w:rsid w:val="00413B6B"/>
    <w:rsid w:val="00433CE8"/>
    <w:rsid w:val="0044218E"/>
    <w:rsid w:val="00445700"/>
    <w:rsid w:val="00451278"/>
    <w:rsid w:val="00451446"/>
    <w:rsid w:val="00456179"/>
    <w:rsid w:val="00467164"/>
    <w:rsid w:val="00494577"/>
    <w:rsid w:val="00496A4D"/>
    <w:rsid w:val="004B41B5"/>
    <w:rsid w:val="004B55E2"/>
    <w:rsid w:val="004D2539"/>
    <w:rsid w:val="004F0468"/>
    <w:rsid w:val="004F118E"/>
    <w:rsid w:val="004F1AD6"/>
    <w:rsid w:val="004F3604"/>
    <w:rsid w:val="00501036"/>
    <w:rsid w:val="005024B5"/>
    <w:rsid w:val="00515CA5"/>
    <w:rsid w:val="005161B4"/>
    <w:rsid w:val="00540776"/>
    <w:rsid w:val="00541F2C"/>
    <w:rsid w:val="00546860"/>
    <w:rsid w:val="00556576"/>
    <w:rsid w:val="00557327"/>
    <w:rsid w:val="00567BDC"/>
    <w:rsid w:val="00571945"/>
    <w:rsid w:val="00574954"/>
    <w:rsid w:val="0057687F"/>
    <w:rsid w:val="005827A5"/>
    <w:rsid w:val="005849B8"/>
    <w:rsid w:val="0058638D"/>
    <w:rsid w:val="00587E72"/>
    <w:rsid w:val="00590D5F"/>
    <w:rsid w:val="00592229"/>
    <w:rsid w:val="00595332"/>
    <w:rsid w:val="005A3DEA"/>
    <w:rsid w:val="005B2FC0"/>
    <w:rsid w:val="005B731B"/>
    <w:rsid w:val="005F6513"/>
    <w:rsid w:val="00600269"/>
    <w:rsid w:val="00603998"/>
    <w:rsid w:val="006065BE"/>
    <w:rsid w:val="00633A80"/>
    <w:rsid w:val="00635E4C"/>
    <w:rsid w:val="00641CBE"/>
    <w:rsid w:val="00644A68"/>
    <w:rsid w:val="00655714"/>
    <w:rsid w:val="00655738"/>
    <w:rsid w:val="00660B67"/>
    <w:rsid w:val="0066537B"/>
    <w:rsid w:val="00673FBF"/>
    <w:rsid w:val="00683D15"/>
    <w:rsid w:val="0069210F"/>
    <w:rsid w:val="006961F3"/>
    <w:rsid w:val="006A68DD"/>
    <w:rsid w:val="006B0003"/>
    <w:rsid w:val="006C0528"/>
    <w:rsid w:val="006C3DCC"/>
    <w:rsid w:val="006C42E7"/>
    <w:rsid w:val="006D73B0"/>
    <w:rsid w:val="006E3B67"/>
    <w:rsid w:val="006E5F72"/>
    <w:rsid w:val="006F4C3E"/>
    <w:rsid w:val="006F65E3"/>
    <w:rsid w:val="0070407C"/>
    <w:rsid w:val="00723DF3"/>
    <w:rsid w:val="00734653"/>
    <w:rsid w:val="00734C5A"/>
    <w:rsid w:val="007441E7"/>
    <w:rsid w:val="00746571"/>
    <w:rsid w:val="00750346"/>
    <w:rsid w:val="00765455"/>
    <w:rsid w:val="0076642C"/>
    <w:rsid w:val="007673A1"/>
    <w:rsid w:val="00767ECD"/>
    <w:rsid w:val="007708F3"/>
    <w:rsid w:val="00772E01"/>
    <w:rsid w:val="00781BA8"/>
    <w:rsid w:val="00784E0C"/>
    <w:rsid w:val="007A29F7"/>
    <w:rsid w:val="007A3911"/>
    <w:rsid w:val="007C1095"/>
    <w:rsid w:val="007C468C"/>
    <w:rsid w:val="007D09FE"/>
    <w:rsid w:val="007D1E4A"/>
    <w:rsid w:val="007E5635"/>
    <w:rsid w:val="007E56BA"/>
    <w:rsid w:val="007F1928"/>
    <w:rsid w:val="007F5735"/>
    <w:rsid w:val="00804295"/>
    <w:rsid w:val="00815EBD"/>
    <w:rsid w:val="008173D7"/>
    <w:rsid w:val="00822431"/>
    <w:rsid w:val="008428A9"/>
    <w:rsid w:val="00850A4D"/>
    <w:rsid w:val="008543CC"/>
    <w:rsid w:val="0086280C"/>
    <w:rsid w:val="00881668"/>
    <w:rsid w:val="00881A36"/>
    <w:rsid w:val="008823AA"/>
    <w:rsid w:val="00883D6E"/>
    <w:rsid w:val="00885482"/>
    <w:rsid w:val="00885981"/>
    <w:rsid w:val="008877B6"/>
    <w:rsid w:val="0089083C"/>
    <w:rsid w:val="00894964"/>
    <w:rsid w:val="0089576F"/>
    <w:rsid w:val="008B238D"/>
    <w:rsid w:val="008B3746"/>
    <w:rsid w:val="008B5473"/>
    <w:rsid w:val="008B6131"/>
    <w:rsid w:val="008C1048"/>
    <w:rsid w:val="008C175D"/>
    <w:rsid w:val="008D606A"/>
    <w:rsid w:val="008E10E3"/>
    <w:rsid w:val="008E55FF"/>
    <w:rsid w:val="00900617"/>
    <w:rsid w:val="0090621A"/>
    <w:rsid w:val="009070B2"/>
    <w:rsid w:val="00907956"/>
    <w:rsid w:val="0092280D"/>
    <w:rsid w:val="00933576"/>
    <w:rsid w:val="0095217F"/>
    <w:rsid w:val="00954C31"/>
    <w:rsid w:val="00957097"/>
    <w:rsid w:val="00973562"/>
    <w:rsid w:val="0098050E"/>
    <w:rsid w:val="009818DF"/>
    <w:rsid w:val="009875ED"/>
    <w:rsid w:val="00991EAE"/>
    <w:rsid w:val="009A0BED"/>
    <w:rsid w:val="009B12A6"/>
    <w:rsid w:val="009C3026"/>
    <w:rsid w:val="009C5701"/>
    <w:rsid w:val="009F6040"/>
    <w:rsid w:val="00A02523"/>
    <w:rsid w:val="00A3135C"/>
    <w:rsid w:val="00A31D63"/>
    <w:rsid w:val="00A4346A"/>
    <w:rsid w:val="00A4615E"/>
    <w:rsid w:val="00A47A90"/>
    <w:rsid w:val="00A556BB"/>
    <w:rsid w:val="00A616FA"/>
    <w:rsid w:val="00A61DC0"/>
    <w:rsid w:val="00A64B78"/>
    <w:rsid w:val="00A7222C"/>
    <w:rsid w:val="00A8017E"/>
    <w:rsid w:val="00A803E8"/>
    <w:rsid w:val="00A86F6E"/>
    <w:rsid w:val="00A87AA3"/>
    <w:rsid w:val="00A94267"/>
    <w:rsid w:val="00AB003B"/>
    <w:rsid w:val="00AB7473"/>
    <w:rsid w:val="00AC0D9F"/>
    <w:rsid w:val="00AC5898"/>
    <w:rsid w:val="00AE47DE"/>
    <w:rsid w:val="00AE7047"/>
    <w:rsid w:val="00B02926"/>
    <w:rsid w:val="00B12810"/>
    <w:rsid w:val="00B24896"/>
    <w:rsid w:val="00B33478"/>
    <w:rsid w:val="00B33BF0"/>
    <w:rsid w:val="00B34957"/>
    <w:rsid w:val="00B34A80"/>
    <w:rsid w:val="00B3619E"/>
    <w:rsid w:val="00B436A5"/>
    <w:rsid w:val="00B47EF3"/>
    <w:rsid w:val="00B5195A"/>
    <w:rsid w:val="00B572A8"/>
    <w:rsid w:val="00B64EA8"/>
    <w:rsid w:val="00B7160F"/>
    <w:rsid w:val="00B860BA"/>
    <w:rsid w:val="00B9105D"/>
    <w:rsid w:val="00BA7932"/>
    <w:rsid w:val="00BB3E35"/>
    <w:rsid w:val="00BB5636"/>
    <w:rsid w:val="00BB64A0"/>
    <w:rsid w:val="00BB7BF8"/>
    <w:rsid w:val="00BC0903"/>
    <w:rsid w:val="00BC3D0D"/>
    <w:rsid w:val="00BD3724"/>
    <w:rsid w:val="00BE3990"/>
    <w:rsid w:val="00BF16BF"/>
    <w:rsid w:val="00C02E2C"/>
    <w:rsid w:val="00C05AF4"/>
    <w:rsid w:val="00C07BA6"/>
    <w:rsid w:val="00C10707"/>
    <w:rsid w:val="00C10E46"/>
    <w:rsid w:val="00C237E2"/>
    <w:rsid w:val="00C27C67"/>
    <w:rsid w:val="00C31362"/>
    <w:rsid w:val="00C377BC"/>
    <w:rsid w:val="00C4524D"/>
    <w:rsid w:val="00C51D23"/>
    <w:rsid w:val="00C7440A"/>
    <w:rsid w:val="00C93B46"/>
    <w:rsid w:val="00CC63CD"/>
    <w:rsid w:val="00CD655C"/>
    <w:rsid w:val="00CD784E"/>
    <w:rsid w:val="00CE0583"/>
    <w:rsid w:val="00CE2344"/>
    <w:rsid w:val="00CF1800"/>
    <w:rsid w:val="00CF5ABD"/>
    <w:rsid w:val="00CF7FA3"/>
    <w:rsid w:val="00D0746B"/>
    <w:rsid w:val="00D1186F"/>
    <w:rsid w:val="00D15492"/>
    <w:rsid w:val="00D26509"/>
    <w:rsid w:val="00D3004E"/>
    <w:rsid w:val="00D33144"/>
    <w:rsid w:val="00D46C7D"/>
    <w:rsid w:val="00D713B9"/>
    <w:rsid w:val="00D83C66"/>
    <w:rsid w:val="00D8489B"/>
    <w:rsid w:val="00D90F1B"/>
    <w:rsid w:val="00D97198"/>
    <w:rsid w:val="00DA2F78"/>
    <w:rsid w:val="00DA4309"/>
    <w:rsid w:val="00DA56E7"/>
    <w:rsid w:val="00DC5015"/>
    <w:rsid w:val="00DD05BA"/>
    <w:rsid w:val="00DD7F35"/>
    <w:rsid w:val="00DE01DB"/>
    <w:rsid w:val="00DE3122"/>
    <w:rsid w:val="00DE5612"/>
    <w:rsid w:val="00DF0EF3"/>
    <w:rsid w:val="00DF2282"/>
    <w:rsid w:val="00DF34EE"/>
    <w:rsid w:val="00DF3B59"/>
    <w:rsid w:val="00E12224"/>
    <w:rsid w:val="00E15173"/>
    <w:rsid w:val="00E22B80"/>
    <w:rsid w:val="00E23353"/>
    <w:rsid w:val="00E260FB"/>
    <w:rsid w:val="00E34FFA"/>
    <w:rsid w:val="00E44212"/>
    <w:rsid w:val="00E449FE"/>
    <w:rsid w:val="00E53FE2"/>
    <w:rsid w:val="00E642EF"/>
    <w:rsid w:val="00E66D39"/>
    <w:rsid w:val="00E77305"/>
    <w:rsid w:val="00E77B0F"/>
    <w:rsid w:val="00E92B38"/>
    <w:rsid w:val="00EA65CF"/>
    <w:rsid w:val="00EB11FC"/>
    <w:rsid w:val="00EC12D8"/>
    <w:rsid w:val="00EC3C4C"/>
    <w:rsid w:val="00EC4AE6"/>
    <w:rsid w:val="00ED5001"/>
    <w:rsid w:val="00EF1FC0"/>
    <w:rsid w:val="00EF6159"/>
    <w:rsid w:val="00F017E6"/>
    <w:rsid w:val="00F01FE2"/>
    <w:rsid w:val="00F05E58"/>
    <w:rsid w:val="00F236E3"/>
    <w:rsid w:val="00F35A41"/>
    <w:rsid w:val="00F37089"/>
    <w:rsid w:val="00F55ED5"/>
    <w:rsid w:val="00F60695"/>
    <w:rsid w:val="00F76C5F"/>
    <w:rsid w:val="00F7764E"/>
    <w:rsid w:val="00F87F35"/>
    <w:rsid w:val="00FA5BAE"/>
    <w:rsid w:val="00FA5C2C"/>
    <w:rsid w:val="00FB070C"/>
    <w:rsid w:val="00FB4200"/>
    <w:rsid w:val="00FD133C"/>
    <w:rsid w:val="00FF2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FDFCD-0EC0-49E6-BE9A-47738E29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072"/>
    <w:pPr>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C31"/>
    <w:rPr>
      <w:rFonts w:ascii="Tahoma" w:hAnsi="Tahoma" w:cs="Tahoma"/>
      <w:sz w:val="16"/>
      <w:szCs w:val="16"/>
    </w:rPr>
  </w:style>
  <w:style w:type="table" w:styleId="TableGrid">
    <w:name w:val="Table Grid"/>
    <w:basedOn w:val="TableNormal"/>
    <w:uiPriority w:val="59"/>
    <w:rsid w:val="003E41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D6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55C"/>
  </w:style>
  <w:style w:type="paragraph" w:styleId="Footer">
    <w:name w:val="footer"/>
    <w:basedOn w:val="Normal"/>
    <w:link w:val="FooterChar"/>
    <w:uiPriority w:val="99"/>
    <w:semiHidden/>
    <w:unhideWhenUsed/>
    <w:rsid w:val="00CD65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655C"/>
  </w:style>
  <w:style w:type="paragraph" w:styleId="ListParagraph">
    <w:name w:val="List Paragraph"/>
    <w:basedOn w:val="Normal"/>
    <w:uiPriority w:val="34"/>
    <w:qFormat/>
    <w:rsid w:val="00734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dc:creator>
  <cp:lastModifiedBy>HP</cp:lastModifiedBy>
  <cp:revision>2</cp:revision>
  <dcterms:created xsi:type="dcterms:W3CDTF">2021-05-17T19:30:00Z</dcterms:created>
  <dcterms:modified xsi:type="dcterms:W3CDTF">2021-05-17T19:30:00Z</dcterms:modified>
</cp:coreProperties>
</file>